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C83" w:rsidRPr="009E1210" w:rsidRDefault="00214C83" w:rsidP="00214C83">
      <w:pPr>
        <w:jc w:val="both"/>
        <w:outlineLvl w:val="0"/>
        <w:rPr>
          <w:rFonts w:ascii="Verdana" w:hAnsi="Verdana"/>
          <w:b/>
          <w:smallCaps/>
          <w:sz w:val="20"/>
          <w:lang w:val="nl-BE"/>
        </w:rPr>
      </w:pPr>
      <w:r w:rsidRPr="009E1210">
        <w:rPr>
          <w:rFonts w:ascii="Verdana" w:hAnsi="Verdana"/>
          <w:b/>
          <w:smallCaps/>
          <w:sz w:val="20"/>
          <w:lang w:val="nl-BE"/>
        </w:rPr>
        <w:t xml:space="preserve">philippe muyters </w:t>
      </w:r>
    </w:p>
    <w:p w:rsidR="00214C83" w:rsidRPr="00CC7F21" w:rsidRDefault="00214C83" w:rsidP="00214C83">
      <w:pPr>
        <w:jc w:val="both"/>
        <w:rPr>
          <w:rFonts w:ascii="Verdana" w:hAnsi="Verdana"/>
          <w:smallCaps/>
          <w:sz w:val="20"/>
          <w:lang w:val="nl-BE"/>
        </w:rPr>
      </w:pPr>
      <w:r w:rsidRPr="009E1210">
        <w:rPr>
          <w:rFonts w:ascii="Verdana" w:hAnsi="Verdana"/>
          <w:smallCaps/>
          <w:sz w:val="20"/>
          <w:lang w:val="nl-BE"/>
        </w:rPr>
        <w:t>vlaams minister van werk, economie, innovatie en sport</w:t>
      </w:r>
    </w:p>
    <w:p w:rsidR="00214C83" w:rsidRPr="00CC7F21" w:rsidRDefault="00214C83" w:rsidP="00214C83">
      <w:pPr>
        <w:pStyle w:val="StandaardSV"/>
        <w:pBdr>
          <w:bottom w:val="single" w:sz="4" w:space="1" w:color="auto"/>
        </w:pBdr>
        <w:rPr>
          <w:rFonts w:ascii="Verdana" w:hAnsi="Verdana"/>
          <w:sz w:val="20"/>
          <w:lang w:val="nl-BE"/>
        </w:rPr>
      </w:pPr>
    </w:p>
    <w:p w:rsidR="00214C83" w:rsidRPr="00CC7F21" w:rsidRDefault="00214C83" w:rsidP="00214C83">
      <w:pPr>
        <w:jc w:val="both"/>
        <w:rPr>
          <w:rFonts w:ascii="Verdana" w:hAnsi="Verdana"/>
          <w:sz w:val="20"/>
        </w:rPr>
      </w:pPr>
    </w:p>
    <w:p w:rsidR="00214C83" w:rsidRPr="009E1210" w:rsidRDefault="0073410A" w:rsidP="00214C83">
      <w:pPr>
        <w:jc w:val="both"/>
        <w:outlineLvl w:val="0"/>
        <w:rPr>
          <w:rFonts w:ascii="Verdana" w:hAnsi="Verdana"/>
          <w:sz w:val="20"/>
          <w:lang w:val="nl-BE"/>
        </w:rPr>
      </w:pPr>
      <w:r>
        <w:rPr>
          <w:rFonts w:ascii="Verdana" w:hAnsi="Verdana"/>
          <w:b/>
          <w:smallCaps/>
          <w:sz w:val="20"/>
          <w:lang w:val="nl-BE"/>
        </w:rPr>
        <w:t xml:space="preserve">gecoördineerd </w:t>
      </w:r>
      <w:bookmarkStart w:id="0" w:name="_GoBack"/>
      <w:bookmarkEnd w:id="0"/>
      <w:r w:rsidR="00214C83">
        <w:rPr>
          <w:rFonts w:ascii="Verdana" w:hAnsi="Verdana"/>
          <w:b/>
          <w:smallCaps/>
          <w:sz w:val="20"/>
          <w:lang w:val="nl-BE"/>
        </w:rPr>
        <w:t>antwoord</w:t>
      </w:r>
    </w:p>
    <w:p w:rsidR="00214C83" w:rsidRPr="009E1210" w:rsidRDefault="00214C83" w:rsidP="00214C83">
      <w:pPr>
        <w:jc w:val="both"/>
        <w:outlineLvl w:val="0"/>
        <w:rPr>
          <w:rFonts w:ascii="Verdana" w:hAnsi="Verdana"/>
          <w:sz w:val="20"/>
        </w:rPr>
      </w:pPr>
      <w:r w:rsidRPr="009E1210">
        <w:rPr>
          <w:rFonts w:ascii="Verdana" w:hAnsi="Verdana"/>
          <w:sz w:val="20"/>
        </w:rPr>
        <w:t xml:space="preserve">op vraag nr. </w:t>
      </w:r>
      <w:r>
        <w:rPr>
          <w:rFonts w:ascii="Verdana" w:hAnsi="Verdana"/>
          <w:sz w:val="20"/>
        </w:rPr>
        <w:t>149</w:t>
      </w:r>
      <w:r w:rsidRPr="009E1210">
        <w:rPr>
          <w:rFonts w:ascii="Verdana" w:hAnsi="Verdana"/>
          <w:sz w:val="20"/>
        </w:rPr>
        <w:t xml:space="preserve"> van </w:t>
      </w:r>
      <w:r>
        <w:rPr>
          <w:rFonts w:ascii="Verdana" w:hAnsi="Verdana"/>
          <w:sz w:val="20"/>
        </w:rPr>
        <w:t>27 november 2014</w:t>
      </w:r>
    </w:p>
    <w:p w:rsidR="00214C83" w:rsidRPr="00CC7F21" w:rsidRDefault="00214C83" w:rsidP="00214C83">
      <w:pPr>
        <w:jc w:val="both"/>
        <w:rPr>
          <w:rFonts w:ascii="Verdana" w:hAnsi="Verdana"/>
          <w:b/>
          <w:sz w:val="20"/>
        </w:rPr>
      </w:pPr>
      <w:r w:rsidRPr="009E1210">
        <w:rPr>
          <w:rFonts w:ascii="Verdana" w:hAnsi="Verdana"/>
          <w:sz w:val="20"/>
        </w:rPr>
        <w:t xml:space="preserve">van </w:t>
      </w:r>
      <w:r>
        <w:rPr>
          <w:rFonts w:ascii="Verdana" w:hAnsi="Verdana"/>
          <w:b/>
          <w:smallCaps/>
          <w:sz w:val="20"/>
        </w:rPr>
        <w:t>mercedes van volcem</w:t>
      </w:r>
    </w:p>
    <w:p w:rsidR="00214C83" w:rsidRPr="00CC7F21" w:rsidRDefault="00214C83" w:rsidP="00214C83">
      <w:pPr>
        <w:pBdr>
          <w:bottom w:val="single" w:sz="4" w:space="1" w:color="auto"/>
        </w:pBdr>
        <w:jc w:val="both"/>
        <w:rPr>
          <w:rFonts w:ascii="Verdana" w:hAnsi="Verdana"/>
          <w:sz w:val="20"/>
        </w:rPr>
      </w:pPr>
    </w:p>
    <w:p w:rsidR="00214C83" w:rsidRPr="00CC7F21" w:rsidRDefault="00214C83" w:rsidP="00214C83">
      <w:pPr>
        <w:pStyle w:val="StandaardSV"/>
        <w:rPr>
          <w:rFonts w:ascii="Verdana" w:hAnsi="Verdana"/>
          <w:sz w:val="20"/>
        </w:rPr>
      </w:pPr>
    </w:p>
    <w:p w:rsidR="00214C83" w:rsidRPr="00CC7F21" w:rsidRDefault="00214C83" w:rsidP="00214C83">
      <w:pPr>
        <w:pStyle w:val="StandaardSV"/>
        <w:rPr>
          <w:rFonts w:ascii="Verdana" w:hAnsi="Verdana"/>
          <w:sz w:val="20"/>
        </w:rPr>
      </w:pPr>
    </w:p>
    <w:p w:rsidR="00650A31" w:rsidRPr="00650A31" w:rsidRDefault="00650A31" w:rsidP="00650A31">
      <w:pPr>
        <w:numPr>
          <w:ilvl w:val="0"/>
          <w:numId w:val="46"/>
        </w:numPr>
        <w:ind w:left="284" w:hanging="284"/>
        <w:jc w:val="both"/>
        <w:rPr>
          <w:rFonts w:ascii="Verdana" w:hAnsi="Verdana"/>
          <w:sz w:val="20"/>
        </w:rPr>
      </w:pPr>
      <w:r w:rsidRPr="00650A31">
        <w:rPr>
          <w:rFonts w:ascii="Verdana" w:hAnsi="Verdana"/>
          <w:sz w:val="20"/>
        </w:rPr>
        <w:t xml:space="preserve">De Vlaamse Regering is officieel niet op de hoogte van het eventuele plan van </w:t>
      </w:r>
      <w:proofErr w:type="spellStart"/>
      <w:r w:rsidRPr="00650A31">
        <w:rPr>
          <w:rFonts w:ascii="Verdana" w:hAnsi="Verdana"/>
          <w:sz w:val="20"/>
        </w:rPr>
        <w:t>Cercle</w:t>
      </w:r>
      <w:proofErr w:type="spellEnd"/>
      <w:r w:rsidRPr="00650A31">
        <w:rPr>
          <w:rFonts w:ascii="Verdana" w:hAnsi="Verdana"/>
          <w:sz w:val="20"/>
        </w:rPr>
        <w:t xml:space="preserve"> Brugge om in het Jan Breydelstadion te blijven. Er werd in september een officiële rapportering opgevraagd van de stand van zaken bij iedere begunstigde. Hierbij werd niks gezegd over dergelijke plannen. Een volgende rapportering staat gepland in het voorjaar van 2015. Zolang de Vlaamse Regering niet officieel op de hoogte wordt gebracht van een dergelijke koerswijzing, blijft de regering uitgaan van wat bepaald staat in het Besluit van de Vlaamse Regering van 4 april 2014. Daarin staat vermeld dat er één </w:t>
      </w:r>
      <w:proofErr w:type="spellStart"/>
      <w:r w:rsidRPr="00650A31">
        <w:rPr>
          <w:rFonts w:ascii="Verdana" w:hAnsi="Verdana"/>
          <w:sz w:val="20"/>
        </w:rPr>
        <w:t>Brugs</w:t>
      </w:r>
      <w:proofErr w:type="spellEnd"/>
      <w:r w:rsidRPr="00650A31">
        <w:rPr>
          <w:rFonts w:ascii="Verdana" w:hAnsi="Verdana"/>
          <w:sz w:val="20"/>
        </w:rPr>
        <w:t xml:space="preserve"> project zal gerealiseerd worden dat zowel de behoefte van Club Brugge als </w:t>
      </w:r>
      <w:proofErr w:type="spellStart"/>
      <w:r w:rsidRPr="00650A31">
        <w:rPr>
          <w:rFonts w:ascii="Verdana" w:hAnsi="Verdana"/>
          <w:sz w:val="20"/>
        </w:rPr>
        <w:t>Cercle</w:t>
      </w:r>
      <w:proofErr w:type="spellEnd"/>
      <w:r w:rsidRPr="00650A31">
        <w:rPr>
          <w:rFonts w:ascii="Verdana" w:hAnsi="Verdana"/>
          <w:sz w:val="20"/>
        </w:rPr>
        <w:t xml:space="preserve"> Brugge dekt. </w:t>
      </w:r>
    </w:p>
    <w:p w:rsidR="00650A31" w:rsidRPr="00650A31" w:rsidRDefault="00650A31" w:rsidP="00650A31">
      <w:pPr>
        <w:ind w:left="284"/>
        <w:jc w:val="both"/>
        <w:rPr>
          <w:rFonts w:ascii="Verdana" w:hAnsi="Verdana"/>
          <w:sz w:val="20"/>
        </w:rPr>
      </w:pPr>
    </w:p>
    <w:p w:rsidR="00650A31" w:rsidRPr="00650A31" w:rsidRDefault="00650A31" w:rsidP="00650A31">
      <w:pPr>
        <w:numPr>
          <w:ilvl w:val="0"/>
          <w:numId w:val="46"/>
        </w:numPr>
        <w:ind w:left="284" w:hanging="284"/>
        <w:jc w:val="both"/>
        <w:rPr>
          <w:rFonts w:ascii="Verdana" w:hAnsi="Verdana"/>
          <w:sz w:val="20"/>
        </w:rPr>
      </w:pPr>
      <w:r w:rsidRPr="00650A31">
        <w:rPr>
          <w:rFonts w:ascii="Verdana" w:hAnsi="Verdana"/>
          <w:sz w:val="20"/>
          <w:lang w:eastAsia="nl-BE"/>
        </w:rPr>
        <w:t>Er wordt in het kader van de lopende plan-MER-procedure met de betrokken actoren overleg gepleegd. Eén van de besproken aspecten zijn de te onderzoeken alternatieven waarvan de optie blijven spelen in het Jan Breydelstadion er één van is. Voor het behoud van het Jan Breydelstadion is in principe geen bestemmingswijziging nodig. Dit blijft voorlopig een alternatieve optie en geen besliste koerswijziging.</w:t>
      </w:r>
    </w:p>
    <w:p w:rsidR="00650A31" w:rsidRPr="00650A31" w:rsidRDefault="00650A31" w:rsidP="00650A31">
      <w:pPr>
        <w:ind w:left="720"/>
        <w:contextualSpacing/>
        <w:rPr>
          <w:rFonts w:ascii="Verdana" w:hAnsi="Verdana"/>
          <w:sz w:val="20"/>
        </w:rPr>
      </w:pPr>
    </w:p>
    <w:p w:rsidR="00650A31" w:rsidRPr="00650A31" w:rsidRDefault="00650A31" w:rsidP="00650A31">
      <w:pPr>
        <w:numPr>
          <w:ilvl w:val="0"/>
          <w:numId w:val="46"/>
        </w:numPr>
        <w:ind w:left="284" w:hanging="284"/>
        <w:contextualSpacing/>
        <w:jc w:val="both"/>
        <w:rPr>
          <w:rFonts w:ascii="Verdana" w:hAnsi="Verdana"/>
          <w:sz w:val="20"/>
          <w:lang w:eastAsia="nl-BE"/>
        </w:rPr>
      </w:pPr>
      <w:r w:rsidRPr="00650A31">
        <w:rPr>
          <w:rFonts w:ascii="Verdana" w:hAnsi="Verdana"/>
          <w:sz w:val="20"/>
          <w:lang w:eastAsia="nl-BE"/>
        </w:rPr>
        <w:t xml:space="preserve">In het kader van de opmaak van een plan-MER worden alle redelijke alternatieven onderzocht. Het momenteel voorliggende plan-MER bevindt zich in de fase van de kennisgeving. Na de ter inzagelegging van de kennisgevingsnota zal blijken welke alternatieven in het verloop van de plan-MER-procedure worden meegenomen en onderzocht op hun milieueffecten. </w:t>
      </w:r>
    </w:p>
    <w:p w:rsidR="00650A31" w:rsidRPr="00650A31" w:rsidRDefault="00650A31" w:rsidP="00650A31">
      <w:pPr>
        <w:ind w:left="720"/>
        <w:contextualSpacing/>
        <w:rPr>
          <w:rFonts w:ascii="Verdana" w:hAnsi="Verdana"/>
          <w:sz w:val="20"/>
        </w:rPr>
      </w:pPr>
    </w:p>
    <w:p w:rsidR="00650A31" w:rsidRPr="00650A31" w:rsidRDefault="00650A31" w:rsidP="00650A31">
      <w:pPr>
        <w:numPr>
          <w:ilvl w:val="0"/>
          <w:numId w:val="46"/>
        </w:numPr>
        <w:ind w:left="284" w:hanging="284"/>
        <w:jc w:val="both"/>
        <w:rPr>
          <w:rFonts w:ascii="Verdana" w:hAnsi="Verdana"/>
          <w:sz w:val="20"/>
        </w:rPr>
      </w:pPr>
      <w:r w:rsidRPr="00650A31">
        <w:rPr>
          <w:rFonts w:ascii="Verdana" w:hAnsi="Verdana"/>
          <w:sz w:val="20"/>
        </w:rPr>
        <w:t xml:space="preserve">Het Besluit van de Vlaamse Regering van 4 april 2014 stelt duidelijk dat er één </w:t>
      </w:r>
      <w:proofErr w:type="spellStart"/>
      <w:r w:rsidRPr="00650A31">
        <w:rPr>
          <w:rFonts w:ascii="Verdana" w:hAnsi="Verdana"/>
          <w:sz w:val="20"/>
        </w:rPr>
        <w:t>Brugs</w:t>
      </w:r>
      <w:proofErr w:type="spellEnd"/>
      <w:r w:rsidRPr="00650A31">
        <w:rPr>
          <w:rFonts w:ascii="Verdana" w:hAnsi="Verdana"/>
          <w:sz w:val="20"/>
        </w:rPr>
        <w:t xml:space="preserve"> project moet komen dat zowel de behoefte van Club Brugge als </w:t>
      </w:r>
      <w:proofErr w:type="spellStart"/>
      <w:r w:rsidRPr="00650A31">
        <w:rPr>
          <w:rFonts w:ascii="Verdana" w:hAnsi="Verdana"/>
          <w:sz w:val="20"/>
        </w:rPr>
        <w:t>Cercle</w:t>
      </w:r>
      <w:proofErr w:type="spellEnd"/>
      <w:r w:rsidRPr="00650A31">
        <w:rPr>
          <w:rFonts w:ascii="Verdana" w:hAnsi="Verdana"/>
          <w:sz w:val="20"/>
        </w:rPr>
        <w:t xml:space="preserve"> Brugge dekt. Hiervoor werd een subsidie van 2,5 miljoen euro toegekend aan Club Brugge NV. Zolang de Vlaamse Regering niet officieel op de hoogte wordt gebracht van aangepaste plannen wordt uitgegaan dat het project zoals werd ingediend ook zal worden uitgevoerd. Club Brugge NV heeft als begunstigde wel de verplichting om bij een mogelijke niet-realisatie van het project de Vlaamse overheid hiervan in te lichten.</w:t>
      </w:r>
    </w:p>
    <w:p w:rsidR="00650A31" w:rsidRPr="00650A31" w:rsidRDefault="00650A31" w:rsidP="00650A31">
      <w:pPr>
        <w:ind w:left="284"/>
        <w:jc w:val="both"/>
        <w:rPr>
          <w:rFonts w:ascii="Verdana" w:hAnsi="Verdana"/>
          <w:sz w:val="20"/>
        </w:rPr>
      </w:pPr>
    </w:p>
    <w:p w:rsidR="00DD500A" w:rsidRPr="00214C83" w:rsidRDefault="00DD500A" w:rsidP="00214C83"/>
    <w:sectPr w:rsidR="00DD500A" w:rsidRPr="00214C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7E5C"/>
    <w:multiLevelType w:val="hybridMultilevel"/>
    <w:tmpl w:val="48ECE23A"/>
    <w:lvl w:ilvl="0" w:tplc="13BE9C62">
      <w:start w:val="1"/>
      <w:numFmt w:val="decimal"/>
      <w:lvlText w:val="%1."/>
      <w:lvlJc w:val="left"/>
      <w:pPr>
        <w:ind w:left="720" w:hanging="360"/>
      </w:pPr>
    </w:lvl>
    <w:lvl w:ilvl="1" w:tplc="D570E192" w:tentative="1">
      <w:start w:val="1"/>
      <w:numFmt w:val="lowerLetter"/>
      <w:lvlText w:val="%2."/>
      <w:lvlJc w:val="left"/>
      <w:pPr>
        <w:ind w:left="1440" w:hanging="360"/>
      </w:pPr>
    </w:lvl>
    <w:lvl w:ilvl="2" w:tplc="4C1E7B8E" w:tentative="1">
      <w:start w:val="1"/>
      <w:numFmt w:val="lowerRoman"/>
      <w:lvlText w:val="%3."/>
      <w:lvlJc w:val="right"/>
      <w:pPr>
        <w:ind w:left="2160" w:hanging="180"/>
      </w:pPr>
    </w:lvl>
    <w:lvl w:ilvl="3" w:tplc="568EEF6E" w:tentative="1">
      <w:start w:val="1"/>
      <w:numFmt w:val="decimal"/>
      <w:lvlText w:val="%4."/>
      <w:lvlJc w:val="left"/>
      <w:pPr>
        <w:ind w:left="2880" w:hanging="360"/>
      </w:pPr>
    </w:lvl>
    <w:lvl w:ilvl="4" w:tplc="CF16FC7C" w:tentative="1">
      <w:start w:val="1"/>
      <w:numFmt w:val="lowerLetter"/>
      <w:lvlText w:val="%5."/>
      <w:lvlJc w:val="left"/>
      <w:pPr>
        <w:ind w:left="3600" w:hanging="360"/>
      </w:pPr>
    </w:lvl>
    <w:lvl w:ilvl="5" w:tplc="A9B4100A" w:tentative="1">
      <w:start w:val="1"/>
      <w:numFmt w:val="lowerRoman"/>
      <w:lvlText w:val="%6."/>
      <w:lvlJc w:val="right"/>
      <w:pPr>
        <w:ind w:left="4320" w:hanging="180"/>
      </w:pPr>
    </w:lvl>
    <w:lvl w:ilvl="6" w:tplc="C8367A3C" w:tentative="1">
      <w:start w:val="1"/>
      <w:numFmt w:val="decimal"/>
      <w:lvlText w:val="%7."/>
      <w:lvlJc w:val="left"/>
      <w:pPr>
        <w:ind w:left="5040" w:hanging="360"/>
      </w:pPr>
    </w:lvl>
    <w:lvl w:ilvl="7" w:tplc="E6C23E40" w:tentative="1">
      <w:start w:val="1"/>
      <w:numFmt w:val="lowerLetter"/>
      <w:lvlText w:val="%8."/>
      <w:lvlJc w:val="left"/>
      <w:pPr>
        <w:ind w:left="5760" w:hanging="360"/>
      </w:pPr>
    </w:lvl>
    <w:lvl w:ilvl="8" w:tplc="67BC2934" w:tentative="1">
      <w:start w:val="1"/>
      <w:numFmt w:val="lowerRoman"/>
      <w:lvlText w:val="%9."/>
      <w:lvlJc w:val="right"/>
      <w:pPr>
        <w:ind w:left="6480" w:hanging="180"/>
      </w:pPr>
    </w:lvl>
  </w:abstractNum>
  <w:abstractNum w:abstractNumId="1">
    <w:nsid w:val="78147BCC"/>
    <w:multiLevelType w:val="multilevel"/>
    <w:tmpl w:val="01848A20"/>
    <w:lvl w:ilvl="0">
      <w:start w:val="1"/>
      <w:numFmt w:val="decimal"/>
      <w:lvlText w:val="%1"/>
      <w:lvlJc w:val="left"/>
      <w:pPr>
        <w:tabs>
          <w:tab w:val="num" w:pos="432"/>
        </w:tabs>
        <w:ind w:left="431" w:hanging="431"/>
      </w:pPr>
      <w:rPr>
        <w:rFonts w:ascii="Calibri" w:hAnsi="Calibri" w:hint="default"/>
      </w:rPr>
    </w:lvl>
    <w:lvl w:ilvl="1">
      <w:start w:val="1"/>
      <w:numFmt w:val="decimal"/>
      <w:lvlText w:val="%1.%2"/>
      <w:lvlJc w:val="left"/>
      <w:pPr>
        <w:tabs>
          <w:tab w:val="num" w:pos="432"/>
        </w:tabs>
        <w:ind w:left="431" w:hanging="431"/>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32"/>
        </w:tabs>
        <w:ind w:left="431" w:hanging="43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58"/>
        </w:tabs>
        <w:ind w:left="857" w:hanging="431"/>
      </w:pPr>
      <w:rPr>
        <w:rFonts w:ascii="Calibri" w:hAnsi="Calibri"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83"/>
    <w:rsid w:val="00214C83"/>
    <w:rsid w:val="0044462C"/>
    <w:rsid w:val="00650A31"/>
    <w:rsid w:val="0073410A"/>
    <w:rsid w:val="007C11F4"/>
    <w:rsid w:val="00821058"/>
    <w:rsid w:val="00B63EBD"/>
    <w:rsid w:val="00DD50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4C83"/>
    <w:pPr>
      <w:spacing w:after="0" w:line="240" w:lineRule="auto"/>
    </w:pPr>
    <w:rPr>
      <w:rFonts w:ascii="Times New Roman" w:eastAsia="Times New Roman" w:hAnsi="Times New Roman" w:cs="Times New Roman"/>
      <w:sz w:val="24"/>
      <w:szCs w:val="20"/>
      <w:lang w:val="nl-NL" w:eastAsia="nl-NL"/>
    </w:rPr>
  </w:style>
  <w:style w:type="paragraph" w:styleId="Kop1">
    <w:name w:val="heading 1"/>
    <w:basedOn w:val="Standaard"/>
    <w:next w:val="Standaard"/>
    <w:link w:val="Kop1Char"/>
    <w:uiPriority w:val="9"/>
    <w:qFormat/>
    <w:rsid w:val="007C11F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paragraph" w:styleId="Kop2">
    <w:name w:val="heading 2"/>
    <w:basedOn w:val="Standaard"/>
    <w:next w:val="Standaard"/>
    <w:link w:val="Kop2Char"/>
    <w:uiPriority w:val="9"/>
    <w:unhideWhenUsed/>
    <w:qFormat/>
    <w:rsid w:val="007C11F4"/>
    <w:pPr>
      <w:keepNext/>
      <w:keepLines/>
      <w:spacing w:before="200" w:line="276" w:lineRule="auto"/>
      <w:outlineLvl w:val="1"/>
    </w:pPr>
    <w:rPr>
      <w:rFonts w:asciiTheme="majorHAnsi" w:eastAsiaTheme="majorEastAsia" w:hAnsiTheme="majorHAnsi" w:cstheme="majorBidi"/>
      <w:b/>
      <w:bCs/>
      <w:color w:val="4F81BD" w:themeColor="accent1"/>
      <w:sz w:val="26"/>
      <w:szCs w:val="26"/>
      <w:lang w:val="nl-BE" w:eastAsia="en-US"/>
    </w:rPr>
  </w:style>
  <w:style w:type="paragraph" w:styleId="Kop3">
    <w:name w:val="heading 3"/>
    <w:basedOn w:val="Standaard"/>
    <w:next w:val="Standaard"/>
    <w:link w:val="Kop3Char"/>
    <w:uiPriority w:val="9"/>
    <w:unhideWhenUsed/>
    <w:qFormat/>
    <w:rsid w:val="007C11F4"/>
    <w:pPr>
      <w:keepNext/>
      <w:keepLines/>
      <w:spacing w:before="200" w:line="276" w:lineRule="auto"/>
      <w:outlineLvl w:val="2"/>
    </w:pPr>
    <w:rPr>
      <w:rFonts w:asciiTheme="majorHAnsi" w:eastAsiaTheme="majorEastAsia" w:hAnsiTheme="majorHAnsi" w:cstheme="majorBidi"/>
      <w:b/>
      <w:bCs/>
      <w:color w:val="4F81BD" w:themeColor="accent1"/>
      <w:sz w:val="22"/>
      <w:szCs w:val="22"/>
      <w:lang w:val="nl-BE" w:eastAsia="en-US"/>
    </w:rPr>
  </w:style>
  <w:style w:type="paragraph" w:styleId="Kop4">
    <w:name w:val="heading 4"/>
    <w:basedOn w:val="Standaard"/>
    <w:next w:val="Standaard"/>
    <w:link w:val="Kop4Char"/>
    <w:uiPriority w:val="9"/>
    <w:unhideWhenUsed/>
    <w:qFormat/>
    <w:rsid w:val="007C11F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l-BE" w:eastAsia="en-US"/>
    </w:rPr>
  </w:style>
  <w:style w:type="paragraph" w:styleId="Kop5">
    <w:name w:val="heading 5"/>
    <w:basedOn w:val="Standaard"/>
    <w:next w:val="Standaard"/>
    <w:link w:val="Kop5Char"/>
    <w:uiPriority w:val="9"/>
    <w:unhideWhenUsed/>
    <w:qFormat/>
    <w:rsid w:val="007C11F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paragraph" w:styleId="Kop6">
    <w:name w:val="heading 6"/>
    <w:basedOn w:val="Standaard"/>
    <w:next w:val="Standaard"/>
    <w:link w:val="Kop6Char"/>
    <w:uiPriority w:val="9"/>
    <w:unhideWhenUsed/>
    <w:qFormat/>
    <w:rsid w:val="007C11F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nl-BE" w:eastAsia="en-US"/>
    </w:rPr>
  </w:style>
  <w:style w:type="paragraph" w:styleId="Kop7">
    <w:name w:val="heading 7"/>
    <w:basedOn w:val="Standaard"/>
    <w:next w:val="Standaard"/>
    <w:link w:val="Kop7Char"/>
    <w:uiPriority w:val="9"/>
    <w:unhideWhenUsed/>
    <w:qFormat/>
    <w:rsid w:val="007C11F4"/>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nl-BE" w:eastAsia="en-US"/>
    </w:rPr>
  </w:style>
  <w:style w:type="paragraph" w:styleId="Kop8">
    <w:name w:val="heading 8"/>
    <w:basedOn w:val="Standaard"/>
    <w:next w:val="Standaard"/>
    <w:link w:val="Kop8Char"/>
    <w:uiPriority w:val="9"/>
    <w:unhideWhenUsed/>
    <w:qFormat/>
    <w:rsid w:val="007C11F4"/>
    <w:pPr>
      <w:keepNext/>
      <w:keepLines/>
      <w:spacing w:before="200" w:line="276" w:lineRule="auto"/>
      <w:outlineLvl w:val="7"/>
    </w:pPr>
    <w:rPr>
      <w:rFonts w:asciiTheme="majorHAnsi" w:eastAsiaTheme="majorEastAsia" w:hAnsiTheme="majorHAnsi" w:cstheme="majorBidi"/>
      <w:color w:val="4F81BD" w:themeColor="accent1"/>
      <w:sz w:val="20"/>
      <w:lang w:val="nl-BE" w:eastAsia="en-US"/>
    </w:rPr>
  </w:style>
  <w:style w:type="paragraph" w:styleId="Kop9">
    <w:name w:val="heading 9"/>
    <w:basedOn w:val="Standaard"/>
    <w:next w:val="Standaard"/>
    <w:link w:val="Kop9Char"/>
    <w:uiPriority w:val="9"/>
    <w:unhideWhenUsed/>
    <w:qFormat/>
    <w:rsid w:val="007C11F4"/>
    <w:pPr>
      <w:keepNext/>
      <w:keepLines/>
      <w:spacing w:before="200" w:line="276" w:lineRule="auto"/>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11F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C11F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C11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7C11F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C11F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7C11F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7C11F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7C11F4"/>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rsid w:val="007C11F4"/>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unhideWhenUsed/>
    <w:qFormat/>
    <w:rsid w:val="007C11F4"/>
    <w:pPr>
      <w:spacing w:after="200"/>
    </w:pPr>
    <w:rPr>
      <w:rFonts w:asciiTheme="minorHAnsi" w:eastAsiaTheme="minorHAnsi" w:hAnsiTheme="minorHAnsi" w:cstheme="minorBidi"/>
      <w:b/>
      <w:bCs/>
      <w:color w:val="4F81BD" w:themeColor="accent1"/>
      <w:sz w:val="18"/>
      <w:szCs w:val="18"/>
      <w:lang w:val="nl-BE" w:eastAsia="en-US"/>
    </w:rPr>
  </w:style>
  <w:style w:type="paragraph" w:styleId="Standaardinspringing">
    <w:name w:val="Normal Indent"/>
    <w:basedOn w:val="Standaard"/>
    <w:uiPriority w:val="99"/>
    <w:semiHidden/>
    <w:unhideWhenUsed/>
    <w:rsid w:val="00B63EBD"/>
    <w:pPr>
      <w:spacing w:after="200" w:line="276" w:lineRule="auto"/>
      <w:ind w:left="708"/>
    </w:pPr>
    <w:rPr>
      <w:rFonts w:asciiTheme="minorHAnsi" w:eastAsiaTheme="minorHAnsi" w:hAnsiTheme="minorHAnsi" w:cstheme="minorBidi"/>
      <w:sz w:val="22"/>
      <w:szCs w:val="22"/>
      <w:lang w:val="nl-BE" w:eastAsia="en-US"/>
    </w:rPr>
  </w:style>
  <w:style w:type="paragraph" w:styleId="Titel">
    <w:name w:val="Title"/>
    <w:basedOn w:val="Standaard"/>
    <w:next w:val="Standaard"/>
    <w:link w:val="TitelChar"/>
    <w:uiPriority w:val="10"/>
    <w:qFormat/>
    <w:rsid w:val="007C11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nl-BE" w:eastAsia="en-US"/>
    </w:rPr>
  </w:style>
  <w:style w:type="character" w:customStyle="1" w:styleId="TitelChar">
    <w:name w:val="Titel Char"/>
    <w:basedOn w:val="Standaardalinea-lettertype"/>
    <w:link w:val="Titel"/>
    <w:uiPriority w:val="10"/>
    <w:rsid w:val="007C11F4"/>
    <w:rPr>
      <w:rFonts w:asciiTheme="majorHAnsi" w:eastAsiaTheme="majorEastAsia" w:hAnsiTheme="majorHAnsi" w:cstheme="majorBidi"/>
      <w:color w:val="17365D" w:themeColor="text2" w:themeShade="BF"/>
      <w:spacing w:val="5"/>
      <w:kern w:val="28"/>
      <w:sz w:val="52"/>
      <w:szCs w:val="52"/>
    </w:rPr>
  </w:style>
  <w:style w:type="character" w:styleId="Zwaar">
    <w:name w:val="Strong"/>
    <w:basedOn w:val="Standaardalinea-lettertype"/>
    <w:uiPriority w:val="22"/>
    <w:qFormat/>
    <w:rsid w:val="007C11F4"/>
    <w:rPr>
      <w:b/>
      <w:bCs/>
    </w:rPr>
  </w:style>
  <w:style w:type="character" w:styleId="Nadruk">
    <w:name w:val="Emphasis"/>
    <w:basedOn w:val="Standaardalinea-lettertype"/>
    <w:uiPriority w:val="20"/>
    <w:qFormat/>
    <w:rsid w:val="007C11F4"/>
    <w:rPr>
      <w:i/>
      <w:iCs/>
    </w:rPr>
  </w:style>
  <w:style w:type="paragraph" w:styleId="Geenafstand">
    <w:name w:val="No Spacing"/>
    <w:uiPriority w:val="1"/>
    <w:qFormat/>
    <w:rsid w:val="007C11F4"/>
    <w:pPr>
      <w:spacing w:after="0" w:line="240" w:lineRule="auto"/>
    </w:pPr>
  </w:style>
  <w:style w:type="paragraph" w:styleId="Lijstalinea">
    <w:name w:val="List Paragraph"/>
    <w:basedOn w:val="Standaard"/>
    <w:uiPriority w:val="34"/>
    <w:qFormat/>
    <w:rsid w:val="007C11F4"/>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Ondertitel">
    <w:name w:val="Subtitle"/>
    <w:basedOn w:val="Standaard"/>
    <w:next w:val="Standaard"/>
    <w:link w:val="OndertitelChar"/>
    <w:uiPriority w:val="11"/>
    <w:qFormat/>
    <w:rsid w:val="007C11F4"/>
    <w:pPr>
      <w:numPr>
        <w:ilvl w:val="1"/>
      </w:numPr>
      <w:spacing w:after="200" w:line="276" w:lineRule="auto"/>
    </w:pPr>
    <w:rPr>
      <w:rFonts w:asciiTheme="majorHAnsi" w:eastAsiaTheme="majorEastAsia" w:hAnsiTheme="majorHAnsi" w:cstheme="majorBidi"/>
      <w:i/>
      <w:iCs/>
      <w:color w:val="4F81BD" w:themeColor="accent1"/>
      <w:spacing w:val="15"/>
      <w:szCs w:val="24"/>
      <w:lang w:val="nl-BE" w:eastAsia="en-US"/>
    </w:rPr>
  </w:style>
  <w:style w:type="character" w:customStyle="1" w:styleId="OndertitelChar">
    <w:name w:val="Ondertitel Char"/>
    <w:basedOn w:val="Standaardalinea-lettertype"/>
    <w:link w:val="Ondertitel"/>
    <w:uiPriority w:val="11"/>
    <w:rsid w:val="007C11F4"/>
    <w:rPr>
      <w:rFonts w:asciiTheme="majorHAnsi" w:eastAsiaTheme="majorEastAsia" w:hAnsiTheme="majorHAnsi" w:cstheme="majorBidi"/>
      <w:i/>
      <w:iCs/>
      <w:color w:val="4F81BD" w:themeColor="accent1"/>
      <w:spacing w:val="15"/>
      <w:sz w:val="24"/>
      <w:szCs w:val="24"/>
    </w:rPr>
  </w:style>
  <w:style w:type="paragraph" w:styleId="Citaat">
    <w:name w:val="Quote"/>
    <w:basedOn w:val="Standaard"/>
    <w:next w:val="Standaard"/>
    <w:link w:val="CitaatChar"/>
    <w:uiPriority w:val="29"/>
    <w:qFormat/>
    <w:rsid w:val="007C11F4"/>
    <w:pPr>
      <w:spacing w:after="200" w:line="276" w:lineRule="auto"/>
    </w:pPr>
    <w:rPr>
      <w:rFonts w:asciiTheme="minorHAnsi" w:eastAsiaTheme="minorHAnsi" w:hAnsiTheme="minorHAnsi" w:cstheme="minorBidi"/>
      <w:i/>
      <w:iCs/>
      <w:color w:val="000000" w:themeColor="text1"/>
      <w:sz w:val="22"/>
      <w:szCs w:val="22"/>
      <w:lang w:val="nl-BE" w:eastAsia="en-US"/>
    </w:rPr>
  </w:style>
  <w:style w:type="character" w:customStyle="1" w:styleId="CitaatChar">
    <w:name w:val="Citaat Char"/>
    <w:basedOn w:val="Standaardalinea-lettertype"/>
    <w:link w:val="Citaat"/>
    <w:uiPriority w:val="29"/>
    <w:rsid w:val="007C11F4"/>
    <w:rPr>
      <w:i/>
      <w:iCs/>
      <w:color w:val="000000" w:themeColor="text1"/>
    </w:rPr>
  </w:style>
  <w:style w:type="paragraph" w:styleId="Duidelijkcitaat">
    <w:name w:val="Intense Quote"/>
    <w:basedOn w:val="Standaard"/>
    <w:next w:val="Standaard"/>
    <w:link w:val="DuidelijkcitaatChar"/>
    <w:uiPriority w:val="30"/>
    <w:qFormat/>
    <w:rsid w:val="007C11F4"/>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nl-BE" w:eastAsia="en-US"/>
    </w:rPr>
  </w:style>
  <w:style w:type="character" w:customStyle="1" w:styleId="DuidelijkcitaatChar">
    <w:name w:val="Duidelijk citaat Char"/>
    <w:basedOn w:val="Standaardalinea-lettertype"/>
    <w:link w:val="Duidelijkcitaat"/>
    <w:uiPriority w:val="30"/>
    <w:rsid w:val="007C11F4"/>
    <w:rPr>
      <w:b/>
      <w:bCs/>
      <w:i/>
      <w:iCs/>
      <w:color w:val="4F81BD" w:themeColor="accent1"/>
    </w:rPr>
  </w:style>
  <w:style w:type="character" w:styleId="Subtielebenadrukking">
    <w:name w:val="Subtle Emphasis"/>
    <w:basedOn w:val="Standaardalinea-lettertype"/>
    <w:uiPriority w:val="19"/>
    <w:qFormat/>
    <w:rsid w:val="007C11F4"/>
    <w:rPr>
      <w:i/>
      <w:iCs/>
      <w:color w:val="808080" w:themeColor="text1" w:themeTint="7F"/>
    </w:rPr>
  </w:style>
  <w:style w:type="character" w:styleId="Intensievebenadrukking">
    <w:name w:val="Intense Emphasis"/>
    <w:basedOn w:val="Standaardalinea-lettertype"/>
    <w:uiPriority w:val="21"/>
    <w:qFormat/>
    <w:rsid w:val="007C11F4"/>
    <w:rPr>
      <w:b/>
      <w:bCs/>
      <w:i/>
      <w:iCs/>
      <w:color w:val="4F81BD" w:themeColor="accent1"/>
    </w:rPr>
  </w:style>
  <w:style w:type="character" w:styleId="Subtieleverwijzing">
    <w:name w:val="Subtle Reference"/>
    <w:basedOn w:val="Standaardalinea-lettertype"/>
    <w:uiPriority w:val="31"/>
    <w:qFormat/>
    <w:rsid w:val="007C11F4"/>
    <w:rPr>
      <w:smallCaps/>
      <w:color w:val="C0504D" w:themeColor="accent2"/>
      <w:u w:val="single"/>
    </w:rPr>
  </w:style>
  <w:style w:type="character" w:styleId="Intensieveverwijzing">
    <w:name w:val="Intense Reference"/>
    <w:basedOn w:val="Standaardalinea-lettertype"/>
    <w:uiPriority w:val="32"/>
    <w:qFormat/>
    <w:rsid w:val="007C11F4"/>
    <w:rPr>
      <w:b/>
      <w:bCs/>
      <w:smallCaps/>
      <w:color w:val="C0504D" w:themeColor="accent2"/>
      <w:spacing w:val="5"/>
      <w:u w:val="single"/>
    </w:rPr>
  </w:style>
  <w:style w:type="character" w:styleId="Titelvanboek">
    <w:name w:val="Book Title"/>
    <w:basedOn w:val="Standaardalinea-lettertype"/>
    <w:uiPriority w:val="33"/>
    <w:qFormat/>
    <w:rsid w:val="007C11F4"/>
    <w:rPr>
      <w:b/>
      <w:bCs/>
      <w:smallCaps/>
      <w:spacing w:val="5"/>
    </w:rPr>
  </w:style>
  <w:style w:type="paragraph" w:styleId="Kopvaninhoudsopgave">
    <w:name w:val="TOC Heading"/>
    <w:basedOn w:val="Kop1"/>
    <w:next w:val="Standaard"/>
    <w:uiPriority w:val="39"/>
    <w:semiHidden/>
    <w:unhideWhenUsed/>
    <w:qFormat/>
    <w:rsid w:val="007C11F4"/>
    <w:pPr>
      <w:outlineLvl w:val="9"/>
    </w:pPr>
  </w:style>
  <w:style w:type="paragraph" w:customStyle="1" w:styleId="StandaardSV">
    <w:name w:val="Standaard SV"/>
    <w:basedOn w:val="Standaard"/>
    <w:link w:val="StandaardSVChar"/>
    <w:rsid w:val="00214C83"/>
    <w:pPr>
      <w:jc w:val="both"/>
    </w:pPr>
    <w:rPr>
      <w:sz w:val="22"/>
    </w:rPr>
  </w:style>
  <w:style w:type="character" w:customStyle="1" w:styleId="StandaardSVChar">
    <w:name w:val="Standaard SV Char"/>
    <w:link w:val="StandaardSV"/>
    <w:locked/>
    <w:rsid w:val="00214C83"/>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1857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Hellemont</dc:creator>
  <cp:lastModifiedBy>Nathalie De Keyzer</cp:lastModifiedBy>
  <cp:revision>3</cp:revision>
  <dcterms:created xsi:type="dcterms:W3CDTF">2015-01-06T10:13:00Z</dcterms:created>
  <dcterms:modified xsi:type="dcterms:W3CDTF">2015-01-06T14:47:00Z</dcterms:modified>
</cp:coreProperties>
</file>