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tbl>
      <w:tblPr>
        <w:tblStyle w:val="TableGrid"/>
        <w:tblW w:w="9779" w:type="dxa"/>
        <w:jc w:val="center"/>
        <w:tblLook w:val="01E0"/>
      </w:tblPr>
      <w:tblGrid>
        <w:gridCol w:w="4606"/>
        <w:gridCol w:w="5173"/>
      </w:tblGrid>
      <w:tr w:rsidTr="00DC3C66">
        <w:tblPrEx>
          <w:tblW w:w="9779" w:type="dxa"/>
          <w:jc w:val="center"/>
          <w:tblLook w:val="01E0"/>
        </w:tblPrEx>
        <w:trPr>
          <w:jc w:val="center"/>
        </w:trPr>
        <w:tc>
          <w:tcPr>
            <w:tcW w:w="4606" w:type="dxa"/>
            <w:vAlign w:val="center"/>
          </w:tcPr>
          <w:p w:rsidR="00563D90" w:rsidRPr="00F13B40" w:rsidP="00C57284">
            <w:pPr>
              <w:jc w:val="center"/>
              <w:rPr>
                <w:b/>
                <w:lang w:val="nl-BE"/>
              </w:rPr>
            </w:pPr>
            <w:r w:rsidRPr="00F13B40">
              <w:rPr>
                <w:b/>
                <w:lang w:val="nl-BE"/>
              </w:rPr>
              <w:t xml:space="preserve">DIGITAAL INTERACTIEF </w:t>
            </w:r>
            <w:r w:rsidRPr="00F13B40">
              <w:rPr>
                <w:b/>
                <w:lang w:val="nl-BE"/>
              </w:rPr>
              <w:br/>
              <w:t>INGEDIEND</w:t>
            </w:r>
            <w:bookmarkStart w:id="0" w:name="_GoBack"/>
            <w:bookmarkEnd w:id="0"/>
          </w:p>
        </w:tc>
        <w:tc>
          <w:tcPr>
            <w:tcW w:w="5173" w:type="dxa"/>
            <w:tcBorders>
              <w:top w:val="single" w:sz="4" w:space="0" w:color="auto"/>
              <w:bottom w:val="single" w:sz="4" w:space="0" w:color="auto"/>
              <w:right w:val="single" w:sz="4" w:space="0" w:color="auto"/>
            </w:tcBorders>
            <w:tcMar>
              <w:top w:w="113" w:type="dxa"/>
            </w:tcMar>
            <w:vAlign w:val="center"/>
          </w:tcPr>
          <w:p w:rsidR="00563D90" w:rsidRPr="00F13B40" w:rsidP="006C4DF7">
            <w:pPr>
              <w:ind w:left="397"/>
              <w:rPr>
                <w:b/>
                <w:szCs w:val="28"/>
                <w:lang w:val="nl-BE"/>
              </w:rPr>
            </w:pPr>
            <w:r w:rsidRPr="00F13B40">
              <w:rPr>
                <w:b/>
                <w:szCs w:val="28"/>
                <w:lang w:val="nl-BE"/>
              </w:rPr>
              <w:t>VLAAMS PARLEMENT</w:t>
            </w:r>
          </w:p>
          <w:p w:rsidR="00656010" w:rsidRPr="00F13B40" w:rsidP="006C4DF7">
            <w:pPr>
              <w:ind w:left="397"/>
              <w:rPr>
                <w:lang w:val="nl-BE"/>
              </w:rPr>
            </w:pPr>
            <w:r w:rsidRPr="00F13B40">
              <w:rPr>
                <w:lang w:val="nl-BE"/>
              </w:rPr>
              <w:t>Inge</w:t>
            </w:r>
            <w:r w:rsidR="00B93DC1">
              <w:rPr>
                <w:lang w:val="nl-BE"/>
              </w:rPr>
              <w:t>diend</w:t>
            </w:r>
            <w:r w:rsidRPr="00F13B40">
              <w:rPr>
                <w:lang w:val="nl-BE"/>
              </w:rPr>
              <w:t xml:space="preserve"> op: </w:t>
            </w:r>
            <w:r w:rsidR="00B93DC1">
              <w:rPr>
                <w:lang w:val="nl-BE"/>
              </w:rPr>
              <w:t>28/11/2019 10:29</w:t>
            </w:r>
          </w:p>
          <w:p w:rsidR="00F91B73" w:rsidRPr="00F13B40" w:rsidP="006C4DF7">
            <w:pPr>
              <w:ind w:left="397"/>
              <w:rPr>
                <w:lang w:val="nl-BE"/>
              </w:rPr>
            </w:pPr>
            <w:r>
              <w:rPr>
                <w:b/>
                <w:szCs w:val="28"/>
                <w:lang w:val="nl-BE"/>
              </w:rPr>
              <w:t>Vraag om uitleg</w:t>
            </w:r>
            <w:r w:rsidRPr="00F13B40" w:rsidR="00656010">
              <w:rPr>
                <w:b/>
                <w:szCs w:val="28"/>
                <w:lang w:val="nl-BE"/>
              </w:rPr>
              <w:t xml:space="preserve"> nr.</w:t>
            </w:r>
            <w:r w:rsidR="000E32B8">
              <w:rPr>
                <w:b/>
                <w:szCs w:val="28"/>
                <w:lang w:val="nl-BE"/>
              </w:rPr>
              <w:t xml:space="preserve"> </w:t>
            </w:r>
            <w:r>
              <w:rPr>
                <w:b/>
                <w:szCs w:val="28"/>
                <w:lang w:val="nl-BE"/>
              </w:rPr>
              <w:t>520</w:t>
            </w:r>
            <w:r w:rsidR="00C6682E">
              <w:rPr>
                <w:b/>
                <w:szCs w:val="28"/>
                <w:lang w:val="nl-BE"/>
              </w:rPr>
              <w:t xml:space="preserve"> (</w:t>
            </w:r>
            <w:r w:rsidR="00C6682E">
              <w:rPr>
                <w:b/>
                <w:szCs w:val="28"/>
                <w:lang w:val="nl-BE"/>
              </w:rPr>
              <w:t>2019-2020</w:t>
            </w:r>
            <w:r w:rsidR="00C6682E">
              <w:rPr>
                <w:b/>
                <w:szCs w:val="28"/>
                <w:lang w:val="nl-BE"/>
              </w:rPr>
              <w:t>)</w:t>
            </w:r>
          </w:p>
        </w:tc>
      </w:tr>
    </w:tbl>
    <w:p w:rsidR="00FC76AF" w:rsidRPr="00F13B40"/>
    <w:p w:rsidR="0087255E" w:rsidRPr="00F13B40" w:rsidP="00DA2275">
      <w:pPr>
        <w:spacing w:after="360"/>
        <w:rPr>
          <w:b/>
        </w:rPr>
      </w:pPr>
      <w:r>
        <w:rPr>
          <w:b/>
        </w:rPr>
        <w:t>Vraag om uitleg over verkeersongevallen veroorzaakt door het gebruik van lachgas</w:t>
      </w:r>
      <w:r w:rsidR="00DA2275">
        <w:rPr>
          <w:b/>
        </w:rPr>
        <w:br/>
      </w:r>
      <w:r w:rsidRPr="006B7EEA" w:rsidR="00DA2275">
        <w:rPr>
          <w:i/>
        </w:rPr>
        <w:t>van Mercedes Van Volcem aan minister Lydia Peeters</w:t>
      </w:r>
    </w:p>
    <w:p>
      <w:pPr>
        <w:spacing w:after="120" w:line="240" w:lineRule="auto"/>
        <w:jc w:val="left"/>
        <w:rPr>
          <w:rFonts w:ascii="Times New Roman" w:eastAsia="Times New Roman" w:hAnsi="Times New Roman" w:cs="Times New Roman"/>
        </w:rPr>
      </w:pPr>
      <w:r>
        <w:rPr>
          <w:rFonts w:ascii="Verdana" w:eastAsia="Verdana" w:hAnsi="Verdana" w:cs="Verdana"/>
          <w:sz w:val="20"/>
        </w:rPr>
        <w:t>Rijden onder invloed is één van de belangrijkste oorzaken van verkeersongevallen. Niet enkel alcohol is de boosdoener. Ook medicatie en drugs kunnen het rijgedrag zwaar negatief beïnvloeden. De wegverkeerswet maakt een duidelijk onderscheid tussen alcoholintoxicatie (art. 34),  dronkenschap of een soortgelijke staat met name ten gevolge van het gebruik van drugs of van geneesmiddelen (art. 35) of de aanwezigheid van drugs in het lichaam (art. 37 bis).</w:t>
      </w:r>
    </w:p>
    <w:p>
      <w:pPr>
        <w:spacing w:before="240" w:after="120" w:line="240" w:lineRule="auto"/>
        <w:jc w:val="left"/>
        <w:rPr>
          <w:rFonts w:ascii="Times New Roman" w:eastAsia="Times New Roman" w:hAnsi="Times New Roman" w:cs="Times New Roman"/>
        </w:rPr>
      </w:pPr>
      <w:r>
        <w:rPr>
          <w:rFonts w:ascii="Verdana" w:eastAsia="Verdana" w:hAnsi="Verdana" w:cs="Verdana"/>
          <w:sz w:val="20"/>
        </w:rPr>
        <w:t>Het gebruik van lachgas is de laatste jaren enorm toegenomen, vooral bij jongeren. Het inhaleren van lachgas levert een kortstondig roeseffect op, maar kan het rijgedrag langdurig beïnvloeden.  Het gebruik van lachgas komt niet naar boven bij speeksel- en bloedanalyses en is bijgevolg moeilijk op te sporen door de politiediensten.</w:t>
      </w:r>
    </w:p>
    <w:p>
      <w:pPr>
        <w:spacing w:before="240" w:after="120" w:line="240" w:lineRule="auto"/>
        <w:jc w:val="left"/>
        <w:rPr>
          <w:rFonts w:ascii="Times New Roman" w:eastAsia="Times New Roman" w:hAnsi="Times New Roman" w:cs="Times New Roman"/>
        </w:rPr>
      </w:pPr>
      <w:r>
        <w:rPr>
          <w:rFonts w:ascii="Verdana" w:eastAsia="Verdana" w:hAnsi="Verdana" w:cs="Verdana"/>
          <w:sz w:val="20"/>
        </w:rPr>
        <w:t>De Nederlandse Staatssecretaris Blokhuis (Volksgezondheid, Welzijn en Sport) spreekt over een ‘zorgwekkende’ toename van het aantal verkeersongevallen als gevolg van het gebruik van lachgas in het verkeer (60 in 2016, al 960 in 2019). Om jongeren attent te maken op de gevaren van lachgas in het verkeer heeft de Nederlandse Regering dan ook beslist een preventiecampagne te organiseren. Deze campagne moet specifiek inzetten op ‘inzicht te krijgen in de belevingswereld van jongeren over lachgas en hun motieven.’</w:t>
      </w:r>
    </w:p>
    <w:p>
      <w:pPr>
        <w:numPr>
          <w:ilvl w:val="0"/>
          <w:numId w:val="2"/>
        </w:numPr>
        <w:spacing w:before="240" w:after="120" w:line="240" w:lineRule="auto"/>
        <w:ind w:left="720" w:hanging="329"/>
        <w:jc w:val="left"/>
        <w:rPr>
          <w:rFonts w:ascii="Times New Roman" w:eastAsia="Times New Roman" w:hAnsi="Times New Roman" w:cs="Times New Roman"/>
        </w:rPr>
      </w:pPr>
      <w:r>
        <w:rPr>
          <w:rFonts w:ascii="Verdana" w:eastAsia="Verdana" w:hAnsi="Verdana" w:cs="Verdana"/>
          <w:sz w:val="20"/>
        </w:rPr>
        <w:t>Kunnen we ook in Vlaanderen spreken van een zorgwekkende evolutie van het aantal verkeersongevallen als gevolg van het gebruik van lachgas?</w:t>
      </w:r>
    </w:p>
    <w:p>
      <w:pPr>
        <w:numPr>
          <w:ilvl w:val="0"/>
          <w:numId w:val="2"/>
        </w:numPr>
        <w:spacing w:after="120" w:line="240" w:lineRule="auto"/>
        <w:ind w:left="720" w:hanging="329"/>
        <w:jc w:val="left"/>
        <w:rPr>
          <w:rFonts w:ascii="Times New Roman" w:eastAsia="Times New Roman" w:hAnsi="Times New Roman" w:cs="Times New Roman"/>
        </w:rPr>
      </w:pPr>
      <w:r>
        <w:rPr>
          <w:rFonts w:ascii="Verdana" w:eastAsia="Verdana" w:hAnsi="Verdana" w:cs="Verdana"/>
          <w:sz w:val="20"/>
        </w:rPr>
        <w:t>Welke initiatieven worden er genomen om bestuurders te wijzen op de gevaren van drugs én medicijnen in het verkeer?</w:t>
      </w:r>
    </w:p>
    <w:p>
      <w:pPr>
        <w:numPr>
          <w:ilvl w:val="0"/>
          <w:numId w:val="2"/>
        </w:numPr>
        <w:spacing w:after="120" w:line="240" w:lineRule="auto"/>
        <w:ind w:left="720" w:hanging="329"/>
        <w:jc w:val="left"/>
        <w:rPr>
          <w:rFonts w:ascii="Times New Roman" w:eastAsia="Times New Roman" w:hAnsi="Times New Roman" w:cs="Times New Roman"/>
        </w:rPr>
      </w:pPr>
      <w:r>
        <w:rPr>
          <w:rFonts w:ascii="Verdana" w:eastAsia="Verdana" w:hAnsi="Verdana" w:cs="Verdana"/>
          <w:sz w:val="20"/>
        </w:rPr>
        <w:t>Worden er ook specifieke campagnes gevoerd naar jongeren toe over de effecten van het gebruik van lachgas  in het verkeer, die veel langer blijven duren dan het roeseffect?</w:t>
      </w:r>
    </w:p>
    <w:p>
      <w:pPr>
        <w:numPr>
          <w:ilvl w:val="0"/>
          <w:numId w:val="2"/>
        </w:numPr>
        <w:spacing w:after="120" w:line="240" w:lineRule="auto"/>
        <w:ind w:left="720" w:hanging="329"/>
        <w:jc w:val="left"/>
        <w:rPr>
          <w:rFonts w:ascii="Times New Roman" w:eastAsia="Times New Roman" w:hAnsi="Times New Roman" w:cs="Times New Roman"/>
        </w:rPr>
      </w:pPr>
      <w:r>
        <w:rPr>
          <w:rFonts w:ascii="Verdana" w:eastAsia="Verdana" w:hAnsi="Verdana" w:cs="Verdana"/>
          <w:sz w:val="20"/>
        </w:rPr>
        <w:t>Welke maatregelen zal de minister nemen om de problematiek van lachgas in het verkeer aan te pakken? Zal ze hierover in overleg treden met haar federale collega’s van Mobiliteit en Binnenlandse Zaken?</w:t>
      </w:r>
    </w:p>
    <w:sectPr w:rsidSect="00563D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FF6695"/>
    <w:multiLevelType w:val="multilevel"/>
    <w:tmpl w:val="770A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F6696"/>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84"/>
    <w:pPr>
      <w:spacing w:after="120"/>
    </w:pPr>
    <w:rPr>
      <w:rFonts w:ascii="Verdana" w:hAnsi="Verdana"/>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D9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4C3A"/>
    <w:pPr>
      <w:spacing w:before="100" w:beforeAutospacing="1" w:after="100" w:afterAutospacing="1"/>
    </w:pPr>
    <w:rPr>
      <w:lang w:val="nl-BE" w:eastAsia="nl-BE"/>
    </w:rPr>
  </w:style>
  <w:style w:type="paragraph" w:styleId="Header">
    <w:name w:val="header"/>
    <w:basedOn w:val="Normal"/>
    <w:link w:val="KoptekstChar"/>
    <w:rsid w:val="003A1A76"/>
    <w:pPr>
      <w:tabs>
        <w:tab w:val="center" w:pos="4536"/>
        <w:tab w:val="right" w:pos="9072"/>
      </w:tabs>
      <w:spacing w:after="0"/>
    </w:pPr>
  </w:style>
  <w:style w:type="character" w:customStyle="1" w:styleId="KoptekstChar">
    <w:name w:val="Koptekst Char"/>
    <w:basedOn w:val="DefaultParagraphFont"/>
    <w:link w:val="Header"/>
    <w:rsid w:val="003A1A76"/>
    <w:rPr>
      <w:rFonts w:ascii="Verdana" w:hAnsi="Verdana"/>
      <w:szCs w:val="24"/>
      <w:lang w:val="nl-NL" w:eastAsia="nl-NL"/>
    </w:rPr>
  </w:style>
  <w:style w:type="paragraph" w:styleId="Footer">
    <w:name w:val="footer"/>
    <w:basedOn w:val="Normal"/>
    <w:link w:val="VoettekstChar"/>
    <w:uiPriority w:val="99"/>
    <w:rsid w:val="003A1A76"/>
    <w:pPr>
      <w:tabs>
        <w:tab w:val="center" w:pos="4536"/>
        <w:tab w:val="right" w:pos="9072"/>
      </w:tabs>
      <w:spacing w:after="0"/>
    </w:pPr>
  </w:style>
  <w:style w:type="character" w:customStyle="1" w:styleId="VoettekstChar">
    <w:name w:val="Voettekst Char"/>
    <w:basedOn w:val="DefaultParagraphFont"/>
    <w:link w:val="Footer"/>
    <w:uiPriority w:val="99"/>
    <w:rsid w:val="003A1A76"/>
    <w:rPr>
      <w:rFonts w:ascii="Verdana" w:hAnsi="Verdana"/>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2EC2-B435-4408-BA75-1258F719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DIGITAAL INTERACTIEF</vt:lpstr>
    </vt:vector>
  </TitlesOfParts>
  <Company>Vlaams Parlement</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DIGITAAL INTERACTIEF</dc:title>
  <dc:creator>Vlaams Parlement</dc:creator>
  <cp:lastModifiedBy>Steve Dewanckele</cp:lastModifiedBy>
  <cp:revision>7</cp:revision>
  <dcterms:created xsi:type="dcterms:W3CDTF">2016-04-21T10:59:00Z</dcterms:created>
  <dcterms:modified xsi:type="dcterms:W3CDTF">2018-10-31T14:02:00Z</dcterms:modified>
</cp:coreProperties>
</file>