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3F12D9" w:rsidP="00843090">
      <w:pPr>
        <w:pStyle w:val="opschrift"/>
      </w:pPr>
      <w:r w:rsidRPr="00451CDB">
        <w:t>schriftelijke vraag</w:t>
      </w:r>
    </w:p>
    <w:p w:rsidR="00C96513" w:rsidRDefault="003F12D9" w:rsidP="00E75678"/>
    <w:p w:rsidR="00C96513" w:rsidRPr="00451CDB" w:rsidRDefault="003F12D9" w:rsidP="00E75678">
      <w:r w:rsidRPr="00451CDB">
        <w:t xml:space="preserve">nr. </w:t>
      </w:r>
      <w:r>
        <w:t>246</w:t>
      </w:r>
    </w:p>
    <w:p w:rsidR="00C96513" w:rsidRPr="00451CDB" w:rsidRDefault="003F12D9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mercedes</w:t>
      </w:r>
      <w:proofErr w:type="spellEnd"/>
      <w:r w:rsidRPr="00451CDB">
        <w:rPr>
          <w:b/>
          <w:smallCaps/>
        </w:rPr>
        <w:t xml:space="preserve"> van </w:t>
      </w:r>
      <w:proofErr w:type="spellStart"/>
      <w:r w:rsidRPr="00451CDB">
        <w:rPr>
          <w:b/>
          <w:smallCaps/>
        </w:rPr>
        <w:t>volcem</w:t>
      </w:r>
      <w:proofErr w:type="spellEnd"/>
    </w:p>
    <w:p w:rsidR="00C96513" w:rsidRPr="00C96513" w:rsidRDefault="003F12D9" w:rsidP="00E75678">
      <w:r>
        <w:t>datum: 10</w:t>
      </w:r>
      <w:bookmarkStart w:id="0" w:name="_GoBack"/>
      <w:bookmarkEnd w:id="0"/>
      <w:r w:rsidRPr="00451CDB">
        <w:t xml:space="preserve"> december 2014</w:t>
      </w:r>
    </w:p>
    <w:p w:rsidR="00C96513" w:rsidRPr="008A4109" w:rsidRDefault="003F12D9" w:rsidP="00E75678">
      <w:pPr>
        <w:pBdr>
          <w:bottom w:val="single" w:sz="4" w:space="1" w:color="auto"/>
        </w:pBdr>
      </w:pPr>
    </w:p>
    <w:p w:rsidR="00C96513" w:rsidRPr="008A4109" w:rsidRDefault="003F12D9" w:rsidP="00E75678"/>
    <w:p w:rsidR="00C96513" w:rsidRPr="00451CDB" w:rsidRDefault="003F12D9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</w:t>
      </w:r>
      <w:proofErr w:type="spellStart"/>
      <w:r w:rsidRPr="00451CDB">
        <w:rPr>
          <w:b/>
          <w:smallCaps/>
          <w:szCs w:val="22"/>
          <w:lang w:val="nl-BE"/>
        </w:rPr>
        <w:t>liesbeth</w:t>
      </w:r>
      <w:proofErr w:type="spellEnd"/>
      <w:r w:rsidRPr="00451CDB">
        <w:rPr>
          <w:b/>
          <w:smallCaps/>
          <w:szCs w:val="22"/>
          <w:lang w:val="nl-BE"/>
        </w:rPr>
        <w:t xml:space="preserve"> </w:t>
      </w:r>
      <w:proofErr w:type="spellStart"/>
      <w:r w:rsidRPr="00451CDB">
        <w:rPr>
          <w:b/>
          <w:smallCaps/>
          <w:szCs w:val="22"/>
          <w:lang w:val="nl-BE"/>
        </w:rPr>
        <w:t>homans</w:t>
      </w:r>
      <w:proofErr w:type="spellEnd"/>
    </w:p>
    <w:p w:rsidR="00C96513" w:rsidRPr="00C96513" w:rsidRDefault="003F12D9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 xml:space="preserve">viceminister-president van de </w:t>
      </w:r>
      <w:proofErr w:type="spellStart"/>
      <w:r w:rsidRPr="00451CDB">
        <w:rPr>
          <w:smallCaps/>
          <w:szCs w:val="22"/>
          <w:lang w:val="nl-BE"/>
        </w:rPr>
        <w:t>vlaamse</w:t>
      </w:r>
      <w:proofErr w:type="spellEnd"/>
      <w:r w:rsidRPr="00451CDB">
        <w:rPr>
          <w:smallCaps/>
          <w:szCs w:val="22"/>
          <w:lang w:val="nl-BE"/>
        </w:rPr>
        <w:t xml:space="preserve"> regering, </w:t>
      </w: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binnenlands bestuur, inburgering, wonen, gelijke kansen en </w:t>
      </w:r>
      <w:r w:rsidRPr="00451CDB">
        <w:rPr>
          <w:smallCaps/>
          <w:szCs w:val="22"/>
          <w:lang w:val="nl-BE"/>
        </w:rPr>
        <w:t>armoedebestrijding</w:t>
      </w:r>
    </w:p>
    <w:p w:rsidR="00C96513" w:rsidRPr="008A4109" w:rsidRDefault="003F12D9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3F12D9" w:rsidRDefault="003F12D9" w:rsidP="003F12D9">
      <w:pPr>
        <w:pStyle w:val="StandaardSV"/>
        <w:contextualSpacing/>
        <w:rPr>
          <w:rFonts w:ascii="Verdana" w:hAnsi="Verdana"/>
          <w:sz w:val="20"/>
        </w:rPr>
      </w:pPr>
    </w:p>
    <w:p w:rsidR="00451CDB" w:rsidRPr="003F12D9" w:rsidRDefault="003F12D9" w:rsidP="003F12D9">
      <w:pPr>
        <w:pStyle w:val="StandaardSV"/>
        <w:contextualSpacing/>
        <w:rPr>
          <w:rFonts w:ascii="Verdana" w:hAnsi="Verdana"/>
          <w:sz w:val="20"/>
        </w:rPr>
      </w:pPr>
    </w:p>
    <w:p w:rsidR="00C96513" w:rsidRPr="003F12D9" w:rsidRDefault="003F12D9" w:rsidP="003F12D9">
      <w:pPr>
        <w:pStyle w:val="StijlStandaardSVVerdana10ptCursiefLinks-175cm"/>
        <w:contextualSpacing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Ongeschikt of onbewoonbaar verklaarde</w:t>
      </w:r>
      <w:r w:rsidRPr="003F12D9">
        <w:rPr>
          <w:rFonts w:eastAsia="Calibri"/>
          <w:lang w:val="nl-BE" w:eastAsia="en-US"/>
        </w:rPr>
        <w:t xml:space="preserve"> woningen  -  Evolutie</w:t>
      </w:r>
    </w:p>
    <w:p w:rsidR="002B2083" w:rsidRPr="003F12D9" w:rsidRDefault="003F12D9" w:rsidP="003F12D9">
      <w:pPr>
        <w:pStyle w:val="StijlStandaardSVVerdana10ptLinks-175cm"/>
        <w:contextualSpacing/>
      </w:pPr>
    </w:p>
    <w:p w:rsidR="003109B4" w:rsidRPr="003F12D9" w:rsidRDefault="003F12D9" w:rsidP="003F12D9">
      <w:pPr>
        <w:contextualSpacing/>
      </w:pPr>
      <w:r w:rsidRPr="003F12D9">
        <w:t>Het Agentschap Wonen-</w:t>
      </w:r>
      <w:r w:rsidRPr="003F12D9">
        <w:t xml:space="preserve">Vlaanderen gaf de cijfers vrij van het aantal ongeschikte en onbewoonbaar verklaarde woningen sedert 2004. Deze zijn terug te vinden in </w:t>
      </w:r>
      <w:r w:rsidRPr="003F12D9">
        <w:t>VRIND (Vlaamse Regionale Indicatoren)</w:t>
      </w:r>
      <w:r w:rsidRPr="003F12D9">
        <w:t xml:space="preserve"> en zijn in 10 jaar tijd bijna verdubbeld: v</w:t>
      </w:r>
      <w:r w:rsidRPr="003F12D9">
        <w:t>an minder dan 4000 naar net geen 8000 in 2013.</w:t>
      </w:r>
    </w:p>
    <w:p w:rsidR="00130CF9" w:rsidRPr="003F12D9" w:rsidRDefault="003F12D9" w:rsidP="003F12D9">
      <w:pPr>
        <w:contextualSpacing/>
      </w:pPr>
    </w:p>
    <w:p w:rsidR="0028716E" w:rsidRPr="003F12D9" w:rsidRDefault="003F12D9" w:rsidP="003F12D9">
      <w:pPr>
        <w:numPr>
          <w:ilvl w:val="0"/>
          <w:numId w:val="15"/>
        </w:numPr>
        <w:ind w:left="360"/>
        <w:contextualSpacing/>
      </w:pPr>
      <w:r w:rsidRPr="003F12D9">
        <w:t>Kan de minister deze</w:t>
      </w:r>
      <w:r w:rsidRPr="003F12D9">
        <w:t xml:space="preserve"> evolutie verklaren? Gaat het volgens haar </w:t>
      </w:r>
      <w:r w:rsidRPr="003F12D9">
        <w:t>om louter verstrenging van de wetgeving? Is er meer controle? Gaat de kwaliteit van de woningen achteruit?</w:t>
      </w:r>
    </w:p>
    <w:p w:rsidR="003F12D9" w:rsidRPr="003F12D9" w:rsidRDefault="003F12D9" w:rsidP="003F12D9">
      <w:pPr>
        <w:ind w:left="360"/>
        <w:contextualSpacing/>
      </w:pPr>
    </w:p>
    <w:p w:rsidR="0062450B" w:rsidRPr="003F12D9" w:rsidRDefault="003F12D9" w:rsidP="003F12D9">
      <w:pPr>
        <w:numPr>
          <w:ilvl w:val="0"/>
          <w:numId w:val="15"/>
        </w:numPr>
        <w:ind w:left="360"/>
        <w:contextualSpacing/>
      </w:pPr>
      <w:r w:rsidRPr="003F12D9">
        <w:t xml:space="preserve">Kan de </w:t>
      </w:r>
      <w:r w:rsidRPr="003F12D9">
        <w:t>minister cijfers geven over het aantal ongeschikte en het aantal onbewoonbaar verklaarde woningen apart per jaar? Graag indien mogelijk een</w:t>
      </w:r>
      <w:r w:rsidRPr="003F12D9">
        <w:t xml:space="preserve"> indeling </w:t>
      </w:r>
      <w:r w:rsidRPr="003F12D9">
        <w:t>per provincie en ook een overzicht bij de verschillende centrumsteden en de steden en gemeenten.</w:t>
      </w:r>
    </w:p>
    <w:sectPr w:rsidR="0062450B" w:rsidRPr="003F12D9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12D9">
      <w:r>
        <w:separator/>
      </w:r>
    </w:p>
  </w:endnote>
  <w:endnote w:type="continuationSeparator" w:id="0">
    <w:p w:rsidR="00000000" w:rsidRDefault="003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3F12D9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3F12D9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3F12D9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3F12D9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12D9">
      <w:r>
        <w:separator/>
      </w:r>
    </w:p>
  </w:footnote>
  <w:footnote w:type="continuationSeparator" w:id="0">
    <w:p w:rsidR="00000000" w:rsidRDefault="003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3F12D9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3F12D9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3F12D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6CFC9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0C24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CE89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7013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8EF0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66D2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86F0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8CC6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3680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37C024B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7B40C8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10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541F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1C82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620C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BEEE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6CFA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8C21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4572B9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9C8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A7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29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4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83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85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6A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65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FDB6D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0891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4CC6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688C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D0CC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D06B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ACDA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868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78F6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89A4E14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5FE69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80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4B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02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DC3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EE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28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1CA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7CA0A4DC"/>
    <w:lvl w:ilvl="0" w:tplc="4F3AF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A6F4E4" w:tentative="1">
      <w:start w:val="1"/>
      <w:numFmt w:val="lowerLetter"/>
      <w:lvlText w:val="%2."/>
      <w:lvlJc w:val="left"/>
      <w:pPr>
        <w:ind w:left="1440" w:hanging="360"/>
      </w:pPr>
    </w:lvl>
    <w:lvl w:ilvl="2" w:tplc="62443624" w:tentative="1">
      <w:start w:val="1"/>
      <w:numFmt w:val="lowerRoman"/>
      <w:lvlText w:val="%3."/>
      <w:lvlJc w:val="right"/>
      <w:pPr>
        <w:ind w:left="2160" w:hanging="180"/>
      </w:pPr>
    </w:lvl>
    <w:lvl w:ilvl="3" w:tplc="7F266492" w:tentative="1">
      <w:start w:val="1"/>
      <w:numFmt w:val="decimal"/>
      <w:lvlText w:val="%4."/>
      <w:lvlJc w:val="left"/>
      <w:pPr>
        <w:ind w:left="2880" w:hanging="360"/>
      </w:pPr>
    </w:lvl>
    <w:lvl w:ilvl="4" w:tplc="A15A9AD0" w:tentative="1">
      <w:start w:val="1"/>
      <w:numFmt w:val="lowerLetter"/>
      <w:lvlText w:val="%5."/>
      <w:lvlJc w:val="left"/>
      <w:pPr>
        <w:ind w:left="3600" w:hanging="360"/>
      </w:pPr>
    </w:lvl>
    <w:lvl w:ilvl="5" w:tplc="BEFA2724" w:tentative="1">
      <w:start w:val="1"/>
      <w:numFmt w:val="lowerRoman"/>
      <w:lvlText w:val="%6."/>
      <w:lvlJc w:val="right"/>
      <w:pPr>
        <w:ind w:left="4320" w:hanging="180"/>
      </w:pPr>
    </w:lvl>
    <w:lvl w:ilvl="6" w:tplc="E1287F86" w:tentative="1">
      <w:start w:val="1"/>
      <w:numFmt w:val="decimal"/>
      <w:lvlText w:val="%7."/>
      <w:lvlJc w:val="left"/>
      <w:pPr>
        <w:ind w:left="5040" w:hanging="360"/>
      </w:pPr>
    </w:lvl>
    <w:lvl w:ilvl="7" w:tplc="B5700A88" w:tentative="1">
      <w:start w:val="1"/>
      <w:numFmt w:val="lowerLetter"/>
      <w:lvlText w:val="%8."/>
      <w:lvlJc w:val="left"/>
      <w:pPr>
        <w:ind w:left="5760" w:hanging="360"/>
      </w:pPr>
    </w:lvl>
    <w:lvl w:ilvl="8" w:tplc="415E0C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D9"/>
    <w:rsid w:val="003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CD2747"/>
    <w:pPr>
      <w:numPr>
        <w:numId w:val="14"/>
      </w:numPr>
      <w:spacing w:after="24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CD2747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CD2747"/>
    <w:pPr>
      <w:numPr>
        <w:numId w:val="14"/>
      </w:numPr>
      <w:spacing w:after="24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CD2747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CD15-61CB-4C7B-AEDA-80758D94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van de Directieraad aan het Uitgebreid Bureau</vt:lpstr>
    </vt:vector>
  </TitlesOfParts>
  <Company>Vlaams Parlement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van de Directieraad aan het Uitgebreid Bureau</dc:title>
  <dc:creator>Geert Craps</dc:creator>
  <cp:lastModifiedBy>Vlaams Parlement</cp:lastModifiedBy>
  <cp:revision>2</cp:revision>
  <cp:lastPrinted>2014-05-14T13:55:00Z</cp:lastPrinted>
  <dcterms:created xsi:type="dcterms:W3CDTF">2014-12-09T15:30:00Z</dcterms:created>
  <dcterms:modified xsi:type="dcterms:W3CDTF">2014-12-09T15:30:00Z</dcterms:modified>
</cp:coreProperties>
</file>