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3184" w:rsidRDefault="00523F83">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AA3184" w:rsidRDefault="00523F83">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AA3184" w:rsidRDefault="00AA3184">
      <w:pPr>
        <w:spacing w:line="240" w:lineRule="auto"/>
        <w:jc w:val="both"/>
        <w:rPr>
          <w:rFonts w:ascii="Verdana" w:eastAsia="Verdana" w:hAnsi="Verdana" w:cs="Verdana"/>
          <w:sz w:val="20"/>
          <w:szCs w:val="20"/>
        </w:rPr>
      </w:pPr>
    </w:p>
    <w:p w14:paraId="00000004" w14:textId="77777777" w:rsidR="00AA3184" w:rsidRDefault="00AA3184">
      <w:pPr>
        <w:pBdr>
          <w:top w:val="single" w:sz="4" w:space="1" w:color="000000"/>
        </w:pBdr>
        <w:spacing w:line="240" w:lineRule="auto"/>
        <w:jc w:val="both"/>
        <w:rPr>
          <w:rFonts w:ascii="Verdana" w:eastAsia="Verdana" w:hAnsi="Verdana" w:cs="Verdana"/>
          <w:smallCaps/>
          <w:sz w:val="20"/>
          <w:szCs w:val="20"/>
        </w:rPr>
      </w:pPr>
    </w:p>
    <w:p w14:paraId="00000005" w14:textId="77777777" w:rsidR="00AA3184" w:rsidRDefault="00523F83">
      <w:pPr>
        <w:spacing w:line="240" w:lineRule="auto"/>
        <w:jc w:val="both"/>
        <w:rPr>
          <w:rFonts w:ascii="Verdana" w:eastAsia="Verdana" w:hAnsi="Verdana" w:cs="Verdana"/>
          <w:b/>
          <w:smallCaps/>
          <w:sz w:val="20"/>
          <w:szCs w:val="20"/>
        </w:rPr>
        <w:sectPr w:rsidR="00AA3184">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AA3184" w:rsidRDefault="00523F83">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1656 </w:t>
      </w:r>
      <w:r>
        <w:rPr>
          <w:rFonts w:ascii="Verdana" w:eastAsia="Verdana" w:hAnsi="Verdana" w:cs="Verdana"/>
          <w:sz w:val="20"/>
          <w:szCs w:val="20"/>
        </w:rPr>
        <w:t>van 7 september 2022</w:t>
      </w:r>
    </w:p>
    <w:p w14:paraId="00000007" w14:textId="77777777" w:rsidR="00AA3184" w:rsidRDefault="00523F83">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AA3184" w:rsidRDefault="00AA3184">
      <w:pPr>
        <w:spacing w:line="240" w:lineRule="auto"/>
        <w:jc w:val="both"/>
        <w:rPr>
          <w:rFonts w:ascii="Verdana" w:eastAsia="Verdana" w:hAnsi="Verdana" w:cs="Verdana"/>
          <w:sz w:val="20"/>
          <w:szCs w:val="20"/>
        </w:rPr>
      </w:pPr>
    </w:p>
    <w:p w14:paraId="00000009" w14:textId="18363DDA" w:rsidR="00AA3184" w:rsidRPr="001B024E" w:rsidRDefault="00AA3184" w:rsidP="001B024E">
      <w:pPr>
        <w:pBdr>
          <w:top w:val="single" w:sz="4" w:space="1" w:color="000000"/>
        </w:pBdr>
        <w:spacing w:line="240" w:lineRule="auto"/>
        <w:jc w:val="both"/>
        <w:rPr>
          <w:rFonts w:ascii="Verdana" w:eastAsia="Verdana" w:hAnsi="Verdana" w:cs="Verdana"/>
          <w:smallCaps/>
          <w:sz w:val="20"/>
          <w:szCs w:val="20"/>
        </w:rPr>
      </w:pPr>
    </w:p>
    <w:p w14:paraId="73EFA26B" w14:textId="77777777" w:rsidR="001B024E" w:rsidRPr="001B024E" w:rsidRDefault="001B024E" w:rsidP="001B024E">
      <w:pPr>
        <w:pBdr>
          <w:top w:val="single" w:sz="4" w:space="1" w:color="000000"/>
        </w:pBdr>
        <w:spacing w:line="240" w:lineRule="auto"/>
        <w:jc w:val="both"/>
        <w:rPr>
          <w:rFonts w:ascii="Verdana" w:eastAsia="Verdana" w:hAnsi="Verdana" w:cs="Verdana"/>
          <w:smallCaps/>
          <w:sz w:val="20"/>
          <w:szCs w:val="20"/>
        </w:rPr>
      </w:pPr>
    </w:p>
    <w:p w14:paraId="31D7189B" w14:textId="0F3F622F" w:rsidR="001B024E" w:rsidRPr="00776055" w:rsidRDefault="00523F83" w:rsidP="00776055">
      <w:pPr>
        <w:pStyle w:val="Lijstalinea"/>
        <w:numPr>
          <w:ilvl w:val="1"/>
          <w:numId w:val="6"/>
        </w:numPr>
        <w:spacing w:line="240" w:lineRule="auto"/>
        <w:ind w:left="426" w:hanging="426"/>
        <w:jc w:val="both"/>
        <w:rPr>
          <w:rFonts w:ascii="Verdana" w:eastAsia="Verdana" w:hAnsi="Verdana" w:cs="Verdana"/>
          <w:sz w:val="20"/>
          <w:szCs w:val="20"/>
        </w:rPr>
      </w:pPr>
      <w:r w:rsidRPr="00776055">
        <w:rPr>
          <w:rFonts w:ascii="Verdana" w:eastAsia="Verdana" w:hAnsi="Verdana" w:cs="Verdana"/>
          <w:sz w:val="20"/>
          <w:szCs w:val="20"/>
        </w:rPr>
        <w:t>Het elektriciteitsverbruik van de installaties van het Agentschap Wegen en Verkeer (AWV) en de hieraan gekoppelde facturen worden door de energieleverancier aangereikt per aansluitingspunt. Daar er met één aansluitingspunt niet alleen wegverlichting, maar vaak ook installaties voor (dynamische) signalisatie, pompen, verkeerslichten e.d. worden gevoed, is het niet mogelijk om exact aan te geven hoeveel er in de voorbije jaren specifiek betaald werd voor het verbruik van de openbare verlichting op gewest- en autosnelwegen.</w:t>
      </w:r>
    </w:p>
    <w:p w14:paraId="2766AEFF" w14:textId="77777777" w:rsidR="001B024E" w:rsidRDefault="001B024E" w:rsidP="001B024E">
      <w:pPr>
        <w:spacing w:line="240" w:lineRule="auto"/>
        <w:ind w:left="360"/>
        <w:jc w:val="both"/>
        <w:rPr>
          <w:rFonts w:ascii="Verdana" w:eastAsia="Verdana" w:hAnsi="Verdana" w:cs="Verdana"/>
          <w:sz w:val="20"/>
          <w:szCs w:val="20"/>
        </w:rPr>
      </w:pPr>
    </w:p>
    <w:p w14:paraId="43004F71" w14:textId="77777777" w:rsidR="001B024E" w:rsidRPr="001B024E" w:rsidRDefault="00523F83" w:rsidP="00776055">
      <w:pPr>
        <w:spacing w:line="240" w:lineRule="auto"/>
        <w:ind w:left="426"/>
        <w:jc w:val="both"/>
        <w:rPr>
          <w:rFonts w:ascii="Verdana" w:eastAsia="Verdana" w:hAnsi="Verdana" w:cs="Verdana"/>
          <w:sz w:val="20"/>
          <w:szCs w:val="20"/>
        </w:rPr>
      </w:pPr>
      <w:r w:rsidRPr="001B024E">
        <w:rPr>
          <w:rFonts w:ascii="Verdana" w:eastAsia="Verdana" w:hAnsi="Verdana" w:cs="Verdana"/>
          <w:sz w:val="20"/>
          <w:szCs w:val="20"/>
        </w:rPr>
        <w:t xml:space="preserve">Er kan wel een inschatting gemaakt worden van het verbruik van de verlichting op basis van de inventaris van de verlichtingsinstallaties die bijgehouden wordt. Daar de inventaris steeds de huidige toestand van het patrimonium bevat, is het bijgevolg enkel mogelijk om een inschatting te maken van het actuele verbruik. </w:t>
      </w:r>
    </w:p>
    <w:p w14:paraId="27C8C56C" w14:textId="77777777" w:rsidR="001B024E" w:rsidRPr="001B024E" w:rsidRDefault="001B024E" w:rsidP="00776055">
      <w:pPr>
        <w:spacing w:line="240" w:lineRule="auto"/>
        <w:ind w:left="426"/>
        <w:jc w:val="both"/>
        <w:rPr>
          <w:rFonts w:ascii="Verdana" w:eastAsia="Verdana" w:hAnsi="Verdana" w:cs="Verdana"/>
          <w:sz w:val="20"/>
          <w:szCs w:val="20"/>
        </w:rPr>
      </w:pPr>
    </w:p>
    <w:p w14:paraId="0000001C" w14:textId="0747C022" w:rsidR="00AA3184" w:rsidRPr="001B024E" w:rsidRDefault="00523F83" w:rsidP="00776055">
      <w:pPr>
        <w:spacing w:line="240" w:lineRule="auto"/>
        <w:ind w:left="426"/>
        <w:jc w:val="both"/>
        <w:rPr>
          <w:rFonts w:ascii="Verdana" w:eastAsia="Verdana" w:hAnsi="Verdana" w:cs="Verdana"/>
          <w:sz w:val="20"/>
          <w:szCs w:val="20"/>
        </w:rPr>
      </w:pPr>
      <w:r w:rsidRPr="001B024E">
        <w:rPr>
          <w:rFonts w:ascii="Verdana" w:eastAsia="Verdana" w:hAnsi="Verdana" w:cs="Verdana"/>
          <w:sz w:val="20"/>
          <w:szCs w:val="20"/>
        </w:rPr>
        <w:t xml:space="preserve">Een ruwe inschatting, gebaseerd op extrapolatie van de inventaris van wegverlichtingsinstallaties eind augustus 2022, geeft aan dat het totale verbruik van de verlichtingsinstallaties op Vlaamse gewest- en autosnelwegen, ongeveer 70,5 GWh bedraagt. Rekening houdend met de actuele energieprijzen, komt dit </w:t>
      </w:r>
      <w:r w:rsidR="00DA3EFC">
        <w:rPr>
          <w:rFonts w:ascii="Verdana" w:eastAsia="Verdana" w:hAnsi="Verdana" w:cs="Verdana"/>
          <w:sz w:val="20"/>
          <w:szCs w:val="20"/>
        </w:rPr>
        <w:t xml:space="preserve">ongeveer </w:t>
      </w:r>
      <w:r w:rsidRPr="001B024E">
        <w:rPr>
          <w:rFonts w:ascii="Verdana" w:eastAsia="Verdana" w:hAnsi="Verdana" w:cs="Verdana"/>
          <w:sz w:val="20"/>
          <w:szCs w:val="20"/>
        </w:rPr>
        <w:t>overeen met een energiekost van 35,3 miljoen euro.</w:t>
      </w:r>
    </w:p>
    <w:p w14:paraId="0000001F" w14:textId="77777777" w:rsidR="00AA3184" w:rsidRPr="001B024E" w:rsidRDefault="00AA3184" w:rsidP="00462F26">
      <w:pPr>
        <w:pBdr>
          <w:top w:val="nil"/>
          <w:left w:val="nil"/>
          <w:bottom w:val="nil"/>
          <w:right w:val="nil"/>
          <w:between w:val="nil"/>
        </w:pBdr>
        <w:spacing w:line="240" w:lineRule="auto"/>
        <w:jc w:val="both"/>
        <w:rPr>
          <w:rFonts w:ascii="Verdana" w:eastAsia="Verdana" w:hAnsi="Verdana" w:cs="Verdana"/>
          <w:sz w:val="20"/>
          <w:szCs w:val="20"/>
        </w:rPr>
      </w:pPr>
    </w:p>
    <w:p w14:paraId="00000020" w14:textId="77777777" w:rsidR="00AA3184" w:rsidRPr="001B024E" w:rsidRDefault="00523F83" w:rsidP="00462F26">
      <w:pPr>
        <w:numPr>
          <w:ilvl w:val="0"/>
          <w:numId w:val="5"/>
        </w:numPr>
        <w:pBdr>
          <w:top w:val="nil"/>
          <w:left w:val="nil"/>
          <w:bottom w:val="nil"/>
          <w:right w:val="nil"/>
          <w:between w:val="nil"/>
        </w:pBdr>
        <w:spacing w:line="240" w:lineRule="auto"/>
        <w:jc w:val="both"/>
        <w:rPr>
          <w:rFonts w:ascii="Verdana" w:eastAsia="Verdana" w:hAnsi="Verdana" w:cs="Verdana"/>
          <w:sz w:val="20"/>
          <w:szCs w:val="20"/>
        </w:rPr>
      </w:pPr>
      <w:r w:rsidRPr="001B024E">
        <w:rPr>
          <w:rFonts w:ascii="Verdana" w:eastAsia="Verdana" w:hAnsi="Verdana" w:cs="Verdana"/>
          <w:sz w:val="20"/>
          <w:szCs w:val="20"/>
        </w:rPr>
        <w:t>Daar de inventaris enkel de actuele toestand van het patrimonium bevat (zie vraag 1), kan enkel de huidige verleddingsgraad worden meegegeven. Eind augustus 2022 bedroeg deze 22,2%.</w:t>
      </w:r>
    </w:p>
    <w:p w14:paraId="00000021" w14:textId="77777777" w:rsidR="00AA3184" w:rsidRPr="001B024E" w:rsidRDefault="00AA3184" w:rsidP="001B024E">
      <w:pPr>
        <w:pBdr>
          <w:top w:val="nil"/>
          <w:left w:val="nil"/>
          <w:bottom w:val="nil"/>
          <w:right w:val="nil"/>
          <w:between w:val="nil"/>
        </w:pBdr>
        <w:spacing w:line="240" w:lineRule="auto"/>
        <w:ind w:left="720"/>
        <w:jc w:val="both"/>
        <w:rPr>
          <w:rFonts w:ascii="Verdana" w:eastAsia="Verdana" w:hAnsi="Verdana" w:cs="Verdana"/>
          <w:sz w:val="20"/>
          <w:szCs w:val="20"/>
        </w:rPr>
      </w:pPr>
    </w:p>
    <w:p w14:paraId="00000022" w14:textId="77777777" w:rsidR="00AA3184" w:rsidRPr="001B024E" w:rsidRDefault="00523F83" w:rsidP="00462F26">
      <w:pPr>
        <w:numPr>
          <w:ilvl w:val="0"/>
          <w:numId w:val="5"/>
        </w:numPr>
        <w:pBdr>
          <w:top w:val="nil"/>
          <w:left w:val="nil"/>
          <w:bottom w:val="nil"/>
          <w:right w:val="nil"/>
          <w:between w:val="nil"/>
        </w:pBdr>
        <w:spacing w:line="240" w:lineRule="auto"/>
        <w:jc w:val="both"/>
        <w:rPr>
          <w:rFonts w:ascii="Verdana" w:eastAsia="Verdana" w:hAnsi="Verdana" w:cs="Verdana"/>
          <w:sz w:val="20"/>
          <w:szCs w:val="20"/>
        </w:rPr>
      </w:pPr>
      <w:r w:rsidRPr="001B024E">
        <w:rPr>
          <w:rFonts w:ascii="Verdana" w:eastAsia="Verdana" w:hAnsi="Verdana" w:cs="Verdana"/>
          <w:sz w:val="20"/>
          <w:szCs w:val="20"/>
        </w:rPr>
        <w:t>Op basis van de inschatting van het actuele totale verbruik van de verlichtingsinstallaties op Vlaamse gewest- en autosnelwegen (zie vraag 1) en de actuele energieprijzen, wordt de energiekost t.g.v. van de verlichting voor 2022 ingeschat op 35,3 miljoen euro.</w:t>
      </w:r>
    </w:p>
    <w:p w14:paraId="00000023" w14:textId="77777777" w:rsidR="00AA3184" w:rsidRPr="001B024E" w:rsidRDefault="00AA3184" w:rsidP="001B024E">
      <w:pPr>
        <w:pBdr>
          <w:top w:val="nil"/>
          <w:left w:val="nil"/>
          <w:bottom w:val="nil"/>
          <w:right w:val="nil"/>
          <w:between w:val="nil"/>
        </w:pBdr>
        <w:spacing w:line="240" w:lineRule="auto"/>
        <w:ind w:left="720"/>
        <w:jc w:val="both"/>
        <w:rPr>
          <w:rFonts w:ascii="Verdana" w:eastAsia="Verdana" w:hAnsi="Verdana" w:cs="Verdana"/>
          <w:sz w:val="20"/>
          <w:szCs w:val="20"/>
        </w:rPr>
      </w:pPr>
    </w:p>
    <w:p w14:paraId="2546B0E4" w14:textId="77777777" w:rsidR="00900FB7" w:rsidRPr="00900FB7" w:rsidRDefault="00523F83" w:rsidP="00462F26">
      <w:pPr>
        <w:numPr>
          <w:ilvl w:val="0"/>
          <w:numId w:val="5"/>
        </w:numPr>
        <w:pBdr>
          <w:top w:val="nil"/>
          <w:left w:val="nil"/>
          <w:bottom w:val="nil"/>
          <w:right w:val="nil"/>
          <w:between w:val="nil"/>
        </w:pBdr>
        <w:spacing w:line="240" w:lineRule="auto"/>
        <w:jc w:val="both"/>
        <w:rPr>
          <w:rFonts w:ascii="Verdana" w:eastAsia="Verdana" w:hAnsi="Verdana" w:cs="Verdana"/>
          <w:color w:val="222222"/>
          <w:sz w:val="20"/>
          <w:szCs w:val="20"/>
        </w:rPr>
      </w:pPr>
      <w:r w:rsidRPr="001B024E">
        <w:rPr>
          <w:rFonts w:ascii="Verdana" w:eastAsia="Verdana" w:hAnsi="Verdana" w:cs="Verdana"/>
          <w:sz w:val="20"/>
          <w:szCs w:val="20"/>
        </w:rPr>
        <w:t>De autosnelwegen worden momenteel verlicht cf</w:t>
      </w:r>
      <w:r w:rsidR="00462F26">
        <w:rPr>
          <w:rFonts w:ascii="Verdana" w:eastAsia="Verdana" w:hAnsi="Verdana" w:cs="Verdana"/>
          <w:sz w:val="20"/>
          <w:szCs w:val="20"/>
        </w:rPr>
        <w:t>.</w:t>
      </w:r>
      <w:r w:rsidRPr="001B024E">
        <w:rPr>
          <w:rFonts w:ascii="Verdana" w:eastAsia="Verdana" w:hAnsi="Verdana" w:cs="Verdana"/>
          <w:sz w:val="20"/>
          <w:szCs w:val="20"/>
        </w:rPr>
        <w:t xml:space="preserve"> de lichtvisie autosnelwegen (</w:t>
      </w:r>
      <w:hyperlink r:id="rId8">
        <w:r w:rsidRPr="001B024E">
          <w:rPr>
            <w:rFonts w:ascii="Verdana" w:eastAsia="Verdana" w:hAnsi="Verdana" w:cs="Verdana"/>
            <w:sz w:val="20"/>
            <w:szCs w:val="20"/>
          </w:rPr>
          <w:t>www.wegenenverkeer.be/wegen/openbare-verlichting/lichtvisie-snelwegen</w:t>
        </w:r>
      </w:hyperlink>
      <w:r w:rsidRPr="001B024E">
        <w:rPr>
          <w:rFonts w:ascii="Verdana" w:eastAsia="Verdana" w:hAnsi="Verdana" w:cs="Verdana"/>
          <w:sz w:val="20"/>
          <w:szCs w:val="20"/>
        </w:rPr>
        <w:t>).</w:t>
      </w:r>
    </w:p>
    <w:p w14:paraId="23FCE7EE" w14:textId="77777777" w:rsidR="00900FB7" w:rsidRDefault="00900FB7" w:rsidP="00900FB7">
      <w:pPr>
        <w:pStyle w:val="Lijstalinea"/>
        <w:rPr>
          <w:rFonts w:ascii="Verdana" w:eastAsia="Verdana" w:hAnsi="Verdana" w:cs="Verdana"/>
          <w:sz w:val="20"/>
          <w:szCs w:val="20"/>
        </w:rPr>
      </w:pPr>
    </w:p>
    <w:p w14:paraId="00000024" w14:textId="106F9F80" w:rsidR="00AA3184" w:rsidRPr="001B024E" w:rsidRDefault="00523F83" w:rsidP="00900FB7">
      <w:pPr>
        <w:pBdr>
          <w:top w:val="nil"/>
          <w:left w:val="nil"/>
          <w:bottom w:val="nil"/>
          <w:right w:val="nil"/>
          <w:between w:val="nil"/>
        </w:pBdr>
        <w:spacing w:line="240" w:lineRule="auto"/>
        <w:ind w:left="360"/>
        <w:jc w:val="both"/>
        <w:rPr>
          <w:rFonts w:ascii="Verdana" w:eastAsia="Verdana" w:hAnsi="Verdana" w:cs="Verdana"/>
          <w:color w:val="222222"/>
          <w:sz w:val="20"/>
          <w:szCs w:val="20"/>
        </w:rPr>
      </w:pPr>
      <w:r w:rsidRPr="001B024E">
        <w:rPr>
          <w:rFonts w:ascii="Verdana" w:eastAsia="Verdana" w:hAnsi="Verdana" w:cs="Verdana"/>
          <w:sz w:val="20"/>
          <w:szCs w:val="20"/>
        </w:rPr>
        <w:t xml:space="preserve">Het uitgangspunt van de lichtvisie autosnelwegen is ‘Het licht gaat uit waar het kan, en blijft aan waar het moet.’ Concreet brandt de verlichting er van zonsondergang tot ca 19-20u en van ca. 5-6u in de ochtend tot zonsopgang. Bijkomend wordt deze verlichting occasioneel ingeschakeld wanneer: </w:t>
      </w:r>
    </w:p>
    <w:p w14:paraId="00000025" w14:textId="77777777" w:rsidR="00AA3184" w:rsidRPr="001B024E" w:rsidRDefault="00523F83" w:rsidP="001B024E">
      <w:pPr>
        <w:numPr>
          <w:ilvl w:val="0"/>
          <w:numId w:val="1"/>
        </w:numPr>
        <w:spacing w:line="240" w:lineRule="auto"/>
        <w:ind w:left="1440"/>
        <w:jc w:val="both"/>
        <w:rPr>
          <w:rFonts w:ascii="Verdana" w:eastAsia="Verdana" w:hAnsi="Verdana" w:cs="Verdana"/>
          <w:color w:val="222222"/>
          <w:sz w:val="20"/>
          <w:szCs w:val="20"/>
        </w:rPr>
      </w:pPr>
      <w:r w:rsidRPr="001B024E">
        <w:rPr>
          <w:rFonts w:ascii="Verdana" w:eastAsia="Verdana" w:hAnsi="Verdana" w:cs="Verdana"/>
          <w:sz w:val="20"/>
          <w:szCs w:val="20"/>
        </w:rPr>
        <w:t>de spitsstrook in gebruik is;</w:t>
      </w:r>
    </w:p>
    <w:p w14:paraId="00000026" w14:textId="77777777" w:rsidR="00AA3184" w:rsidRPr="001B024E" w:rsidRDefault="00523F83" w:rsidP="001B024E">
      <w:pPr>
        <w:numPr>
          <w:ilvl w:val="0"/>
          <w:numId w:val="1"/>
        </w:numPr>
        <w:spacing w:line="240" w:lineRule="auto"/>
        <w:ind w:left="1440"/>
        <w:jc w:val="both"/>
        <w:rPr>
          <w:rFonts w:ascii="Verdana" w:eastAsia="Verdana" w:hAnsi="Verdana" w:cs="Verdana"/>
          <w:color w:val="222222"/>
          <w:sz w:val="20"/>
          <w:szCs w:val="20"/>
        </w:rPr>
      </w:pPr>
      <w:r w:rsidRPr="001B024E">
        <w:rPr>
          <w:rFonts w:ascii="Verdana" w:eastAsia="Verdana" w:hAnsi="Verdana" w:cs="Verdana"/>
          <w:sz w:val="20"/>
          <w:szCs w:val="20"/>
        </w:rPr>
        <w:t>er een calamiteit is, op verzoek van de politie of eigen vaststellingen door het Verkeerscentrum;</w:t>
      </w:r>
    </w:p>
    <w:p w14:paraId="00000027" w14:textId="77777777" w:rsidR="00AA3184" w:rsidRPr="001B024E" w:rsidRDefault="00523F83" w:rsidP="001B024E">
      <w:pPr>
        <w:numPr>
          <w:ilvl w:val="0"/>
          <w:numId w:val="1"/>
        </w:numPr>
        <w:spacing w:line="240" w:lineRule="auto"/>
        <w:ind w:left="1440"/>
        <w:jc w:val="both"/>
        <w:rPr>
          <w:rFonts w:ascii="Verdana" w:eastAsia="Verdana" w:hAnsi="Verdana" w:cs="Verdana"/>
          <w:color w:val="222222"/>
          <w:sz w:val="20"/>
          <w:szCs w:val="20"/>
        </w:rPr>
      </w:pPr>
      <w:r w:rsidRPr="001B024E">
        <w:rPr>
          <w:rFonts w:ascii="Verdana" w:eastAsia="Verdana" w:hAnsi="Verdana" w:cs="Verdana"/>
          <w:sz w:val="20"/>
          <w:szCs w:val="20"/>
        </w:rPr>
        <w:t>als er wegenwerken zijn, op vraag van de bevoegde dienst;</w:t>
      </w:r>
    </w:p>
    <w:p w14:paraId="00000028" w14:textId="77777777" w:rsidR="00AA3184" w:rsidRPr="00462F26" w:rsidRDefault="00523F83" w:rsidP="001B024E">
      <w:pPr>
        <w:numPr>
          <w:ilvl w:val="0"/>
          <w:numId w:val="1"/>
        </w:numPr>
        <w:spacing w:after="240" w:line="240" w:lineRule="auto"/>
        <w:ind w:left="1440"/>
        <w:jc w:val="both"/>
        <w:rPr>
          <w:rFonts w:ascii="Verdana" w:eastAsia="Verdana" w:hAnsi="Verdana" w:cs="Verdana"/>
          <w:color w:val="222222"/>
          <w:sz w:val="20"/>
          <w:szCs w:val="20"/>
        </w:rPr>
      </w:pPr>
      <w:r w:rsidRPr="00462F26">
        <w:rPr>
          <w:rFonts w:ascii="Verdana" w:eastAsia="Verdana" w:hAnsi="Verdana" w:cs="Verdana"/>
          <w:sz w:val="20"/>
          <w:szCs w:val="20"/>
        </w:rPr>
        <w:t>bij slechte weersomstandigheden, op basis van voorspellingen van het KMI.</w:t>
      </w:r>
    </w:p>
    <w:p w14:paraId="39E04991" w14:textId="55CB0AFA" w:rsidR="00462F26" w:rsidRPr="00900FB7" w:rsidRDefault="00523F83" w:rsidP="00900FB7">
      <w:pPr>
        <w:pStyle w:val="Lijstalinea"/>
        <w:spacing w:before="240" w:line="240" w:lineRule="auto"/>
        <w:ind w:left="360"/>
        <w:jc w:val="both"/>
        <w:rPr>
          <w:rFonts w:ascii="Verdana" w:eastAsia="Verdana" w:hAnsi="Verdana" w:cs="Verdana"/>
          <w:sz w:val="20"/>
          <w:szCs w:val="20"/>
        </w:rPr>
      </w:pPr>
      <w:r w:rsidRPr="00462F26">
        <w:rPr>
          <w:rFonts w:ascii="Verdana" w:eastAsia="Verdana" w:hAnsi="Verdana" w:cs="Verdana"/>
          <w:sz w:val="20"/>
          <w:szCs w:val="20"/>
        </w:rPr>
        <w:t>Op andere wegvakken is er volgens de lichtvisie autosnelwegen geen verlichting meer nodig en verdwijnt op termijn de verlichtingsinstallatie.</w:t>
      </w:r>
      <w:r w:rsidR="00900FB7">
        <w:rPr>
          <w:rFonts w:ascii="Verdana" w:eastAsia="Verdana" w:hAnsi="Verdana" w:cs="Verdana"/>
          <w:sz w:val="20"/>
          <w:szCs w:val="20"/>
        </w:rPr>
        <w:t xml:space="preserve"> </w:t>
      </w:r>
      <w:r w:rsidRPr="00900FB7">
        <w:rPr>
          <w:rFonts w:ascii="Verdana" w:eastAsia="Verdana" w:hAnsi="Verdana" w:cs="Verdana"/>
          <w:sz w:val="20"/>
          <w:szCs w:val="20"/>
        </w:rPr>
        <w:t xml:space="preserve">Dimmen van de verlichting op autosnelwegen is op dit moment nog niet mogelijk en zal pas mogelijk zijn als alle verlichting verled is.  </w:t>
      </w:r>
    </w:p>
    <w:p w14:paraId="00000037" w14:textId="5A857C49" w:rsidR="00AA3184" w:rsidRPr="00462F26" w:rsidRDefault="006D3C48" w:rsidP="00462F26">
      <w:pPr>
        <w:pStyle w:val="Lijstalinea"/>
        <w:spacing w:before="240" w:line="240" w:lineRule="auto"/>
        <w:ind w:left="360"/>
        <w:jc w:val="both"/>
        <w:rPr>
          <w:rFonts w:ascii="Verdana" w:eastAsia="Verdana" w:hAnsi="Verdana" w:cs="Verdana"/>
          <w:sz w:val="20"/>
          <w:szCs w:val="20"/>
          <w:highlight w:val="yellow"/>
        </w:rPr>
      </w:pPr>
      <w:r w:rsidRPr="00462F26">
        <w:rPr>
          <w:rFonts w:ascii="Verdana" w:eastAsia="Verdana" w:hAnsi="Verdana" w:cs="Verdana"/>
          <w:sz w:val="20"/>
          <w:szCs w:val="20"/>
        </w:rPr>
        <w:t>Op gewestwegen brandt de verlichting momenteel contin</w:t>
      </w:r>
      <w:r w:rsidRPr="006D3C48">
        <w:rPr>
          <w:rFonts w:ascii="Verdana" w:eastAsia="Verdana" w:hAnsi="Verdana" w:cs="Verdana"/>
          <w:sz w:val="20"/>
          <w:szCs w:val="20"/>
        </w:rPr>
        <w:t xml:space="preserve">u. Ook hier is dimmen  pas mogelijk nadat de verledding is doorgevoerd. Verder geldt ook hier het principe ‘Doven </w:t>
      </w:r>
      <w:r w:rsidRPr="006D3C48">
        <w:rPr>
          <w:rFonts w:ascii="Verdana" w:eastAsia="Verdana" w:hAnsi="Verdana" w:cs="Verdana"/>
          <w:sz w:val="20"/>
          <w:szCs w:val="20"/>
        </w:rPr>
        <w:lastRenderedPageBreak/>
        <w:t>wanneer het kan, verlichten wanneer het moet’ en moet de verkeersveiligheid ten alle tijden gegarandeerd blijven. Wanneer de verkeersveiligheid het toelaat en men wil doven dienen er concrete afspraken gemaakt te worden met de distributienetbeheerder (Fluvius), de lokale besturen en AWV</w:t>
      </w:r>
      <w:r w:rsidR="00462F26">
        <w:rPr>
          <w:rFonts w:ascii="Verdana" w:eastAsia="Verdana" w:hAnsi="Verdana" w:cs="Verdana"/>
          <w:sz w:val="20"/>
          <w:szCs w:val="20"/>
        </w:rPr>
        <w:t>.</w:t>
      </w:r>
    </w:p>
    <w:sectPr w:rsidR="00AA3184" w:rsidRPr="00462F26">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01C5"/>
    <w:multiLevelType w:val="multilevel"/>
    <w:tmpl w:val="3B3CE5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891603C"/>
    <w:multiLevelType w:val="multilevel"/>
    <w:tmpl w:val="C61A6476"/>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 w15:restartNumberingAfterBreak="0">
    <w:nsid w:val="4E822215"/>
    <w:multiLevelType w:val="multilevel"/>
    <w:tmpl w:val="59964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FA1579"/>
    <w:multiLevelType w:val="multilevel"/>
    <w:tmpl w:val="070A453C"/>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BA04ADE"/>
    <w:multiLevelType w:val="multilevel"/>
    <w:tmpl w:val="E00233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5F5C2077"/>
    <w:multiLevelType w:val="multilevel"/>
    <w:tmpl w:val="6D70ED1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16cid:durableId="1326472325">
    <w:abstractNumId w:val="5"/>
  </w:num>
  <w:num w:numId="2" w16cid:durableId="1638219082">
    <w:abstractNumId w:val="2"/>
  </w:num>
  <w:num w:numId="3" w16cid:durableId="830875443">
    <w:abstractNumId w:val="4"/>
  </w:num>
  <w:num w:numId="4" w16cid:durableId="726606865">
    <w:abstractNumId w:val="0"/>
  </w:num>
  <w:num w:numId="5" w16cid:durableId="19741335">
    <w:abstractNumId w:val="1"/>
  </w:num>
  <w:num w:numId="6" w16cid:durableId="837690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84"/>
    <w:rsid w:val="00102555"/>
    <w:rsid w:val="001B024E"/>
    <w:rsid w:val="002D5C2E"/>
    <w:rsid w:val="003B5B3C"/>
    <w:rsid w:val="00462F26"/>
    <w:rsid w:val="004E4339"/>
    <w:rsid w:val="00523F83"/>
    <w:rsid w:val="005F56F1"/>
    <w:rsid w:val="006D3C48"/>
    <w:rsid w:val="00776055"/>
    <w:rsid w:val="007C4FA7"/>
    <w:rsid w:val="00900FB7"/>
    <w:rsid w:val="00956EE8"/>
    <w:rsid w:val="00AA3184"/>
    <w:rsid w:val="00C43CE9"/>
    <w:rsid w:val="00D37884"/>
    <w:rsid w:val="00DA3EFC"/>
    <w:rsid w:val="00E0519D"/>
    <w:rsid w:val="00EA1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7B9F"/>
  <w15:docId w15:val="{E3E6A042-4FFC-435C-96D7-381A8BB0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1B0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genenverkeer.be/wegen/openbare-verlichting/lichtvisie-snelwe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38C4C-9906-41FB-B772-C240CDB6F045}">
  <ds:schemaRefs>
    <ds:schemaRef ds:uri="http://schemas.microsoft.com/sharepoint/v3/contenttype/forms"/>
  </ds:schemaRefs>
</ds:datastoreItem>
</file>

<file path=customXml/itemProps2.xml><?xml version="1.0" encoding="utf-8"?>
<ds:datastoreItem xmlns:ds="http://schemas.openxmlformats.org/officeDocument/2006/customXml" ds:itemID="{3B88FA93-27CF-4B0F-B877-3DB7FCE91425}">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3.xml><?xml version="1.0" encoding="utf-8"?>
<ds:datastoreItem xmlns:ds="http://schemas.openxmlformats.org/officeDocument/2006/customXml" ds:itemID="{7791BE71-AAF7-473C-8B22-9F9B62901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2826</Characters>
  <Application>Microsoft Office Word</Application>
  <DocSecurity>0</DocSecurity>
  <Lines>23</Lines>
  <Paragraphs>6</Paragraphs>
  <ScaleCrop>false</ScaleCrop>
  <Company>Vlaamse overheid</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5</cp:revision>
  <dcterms:created xsi:type="dcterms:W3CDTF">2022-10-09T08:36:00Z</dcterms:created>
  <dcterms:modified xsi:type="dcterms:W3CDTF">2022-10-10T07:23:00Z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