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81B6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0F850B7F" w14:textId="77777777" w:rsidR="00C96513" w:rsidRDefault="00000000" w:rsidP="00E75678"/>
    <w:p w14:paraId="7E16BB95" w14:textId="70B291F1" w:rsidR="00C96513" w:rsidRPr="00451CDB" w:rsidRDefault="00000000" w:rsidP="00E75678">
      <w:r w:rsidRPr="00451CDB">
        <w:t xml:space="preserve">nr. </w:t>
      </w:r>
      <w:r w:rsidR="003F4536">
        <w:t>411</w:t>
      </w:r>
    </w:p>
    <w:p w14:paraId="49274907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3295BCD" w14:textId="77777777" w:rsidR="00C96513" w:rsidRPr="00C96513" w:rsidRDefault="00000000" w:rsidP="00E75678">
      <w:r w:rsidRPr="00451CDB">
        <w:t>datum: 27 januari 2023</w:t>
      </w:r>
    </w:p>
    <w:p w14:paraId="64B37B2C" w14:textId="77777777" w:rsidR="00C96513" w:rsidRPr="008A4109" w:rsidRDefault="00000000" w:rsidP="00E75678">
      <w:pPr>
        <w:pBdr>
          <w:bottom w:val="single" w:sz="4" w:space="1" w:color="auto"/>
        </w:pBdr>
      </w:pPr>
    </w:p>
    <w:p w14:paraId="54892D90" w14:textId="77777777" w:rsidR="00C96513" w:rsidRPr="008A4109" w:rsidRDefault="00000000" w:rsidP="00E75678"/>
    <w:p w14:paraId="2DA5D158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zuhal demir</w:t>
      </w:r>
    </w:p>
    <w:p w14:paraId="4D5CE340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justitie en handhaving, omgeving, energie en toerisme</w:t>
      </w:r>
    </w:p>
    <w:p w14:paraId="7F86F69F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7B032EF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3D9F00B9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17EB8377" w14:textId="18541602" w:rsidR="00C96513" w:rsidRDefault="003F4536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Signaalgebieden  -  Stand van zaken</w:t>
      </w:r>
    </w:p>
    <w:p w14:paraId="411F1FEE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6218D409" w14:textId="2D05B48E" w:rsidR="00A41257" w:rsidRDefault="00000000" w:rsidP="003F4536">
      <w:pPr>
        <w:rPr>
          <w:rFonts w:eastAsia="Verdana" w:cs="Verdana"/>
        </w:rPr>
      </w:pPr>
      <w:r>
        <w:rPr>
          <w:rFonts w:eastAsia="Verdana" w:cs="Verdana"/>
        </w:rPr>
        <w:t>Bij hevige regenval is het belangrijk om het afvloeiend</w:t>
      </w:r>
      <w:r w:rsidR="00DC015D">
        <w:rPr>
          <w:rFonts w:eastAsia="Verdana" w:cs="Verdana"/>
        </w:rPr>
        <w:t>e</w:t>
      </w:r>
      <w:r>
        <w:rPr>
          <w:rFonts w:eastAsia="Verdana" w:cs="Verdana"/>
        </w:rPr>
        <w:t xml:space="preserve"> water te bufferen op plaatsen waar d</w:t>
      </w:r>
      <w:r w:rsidR="00DC015D">
        <w:rPr>
          <w:rFonts w:eastAsia="Verdana" w:cs="Verdana"/>
        </w:rPr>
        <w:t>a</w:t>
      </w:r>
      <w:r>
        <w:rPr>
          <w:rFonts w:eastAsia="Verdana" w:cs="Verdana"/>
        </w:rPr>
        <w:t>t niet tot overlast leidt. Door de verspreide bebouwing in Vlaanderen is dat soort gebieden schaars. Bovendien staan ze vaak onder druk door nieuwe bebouwing.</w:t>
      </w:r>
    </w:p>
    <w:p w14:paraId="792967DB" w14:textId="77777777" w:rsidR="003F4536" w:rsidRDefault="003F4536" w:rsidP="003F4536">
      <w:pPr>
        <w:rPr>
          <w:rFonts w:ascii="Times New Roman" w:hAnsi="Times New Roman"/>
        </w:rPr>
      </w:pPr>
    </w:p>
    <w:p w14:paraId="14A232BF" w14:textId="44822515" w:rsidR="00A41257" w:rsidRDefault="00000000" w:rsidP="003F4536">
      <w:pPr>
        <w:rPr>
          <w:rFonts w:eastAsia="Verdana" w:cs="Verdana"/>
        </w:rPr>
      </w:pPr>
      <w:r>
        <w:rPr>
          <w:rFonts w:eastAsia="Verdana" w:cs="Verdana"/>
        </w:rPr>
        <w:t xml:space="preserve">Signaalgebieden hebben een harde ruimtelijke bestemming (zoals woon- en industriegebied en hun uitbreidingsgebieden), maar hebben ook een functie in de aanpak van wateroverlast, omdat ze kunnen overstromen of omdat ze als een natuurlijke spons fungeren </w:t>
      </w:r>
      <w:r w:rsidR="003F4536">
        <w:rPr>
          <w:rFonts w:eastAsia="Verdana" w:cs="Verdana"/>
        </w:rPr>
        <w:t xml:space="preserve">door </w:t>
      </w:r>
      <w:r>
        <w:rPr>
          <w:rFonts w:eastAsia="Verdana" w:cs="Verdana"/>
        </w:rPr>
        <w:t>hun specifieke bodemeigenschappen.</w:t>
      </w:r>
    </w:p>
    <w:p w14:paraId="4FD57F74" w14:textId="4C876366" w:rsidR="003F4536" w:rsidRDefault="003F4536" w:rsidP="003F4536">
      <w:pPr>
        <w:rPr>
          <w:rFonts w:eastAsia="Verdana" w:cs="Verdana"/>
        </w:rPr>
      </w:pPr>
    </w:p>
    <w:p w14:paraId="5DB0E429" w14:textId="7B410FAD" w:rsidR="00A41257" w:rsidRDefault="00000000" w:rsidP="003F4536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Waar liggen de signaalgebieden in Vlaanderen? Graag een overzicht van het aantal hectare per provincie.</w:t>
      </w:r>
    </w:p>
    <w:p w14:paraId="0841F93B" w14:textId="4659B9FE" w:rsidR="00A41257" w:rsidRPr="003F4536" w:rsidRDefault="003F4536" w:rsidP="003F4536">
      <w:pPr>
        <w:pStyle w:val="Nummering"/>
        <w:rPr>
          <w:rFonts w:ascii="Times New Roman" w:hAnsi="Times New Roman"/>
        </w:rPr>
      </w:pPr>
      <w:r>
        <w:rPr>
          <w:rFonts w:eastAsia="Verdana"/>
        </w:rPr>
        <w:t>H</w:t>
      </w:r>
      <w:r w:rsidRPr="003F4536">
        <w:rPr>
          <w:rFonts w:eastAsia="Verdana"/>
        </w:rPr>
        <w:t>oeveel van deze signaalgebieden zijn bestemd als woongebied of woonuitbreidingsgebied?</w:t>
      </w:r>
    </w:p>
    <w:p w14:paraId="1AA4F064" w14:textId="2513E91C" w:rsidR="00A41257" w:rsidRDefault="00000000" w:rsidP="003F453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Hoeveel vergunningen met betrekking tot een signaalgebied werden </w:t>
      </w:r>
      <w:r w:rsidR="003F4536">
        <w:rPr>
          <w:rFonts w:eastAsia="Verdana"/>
        </w:rPr>
        <w:t xml:space="preserve">al </w:t>
      </w:r>
      <w:r>
        <w:rPr>
          <w:rFonts w:eastAsia="Verdana"/>
        </w:rPr>
        <w:t>aangevraagd sinds 2018</w:t>
      </w:r>
      <w:r w:rsidR="003F4536">
        <w:rPr>
          <w:rFonts w:eastAsia="Verdana"/>
        </w:rPr>
        <w:t>?</w:t>
      </w:r>
      <w:r>
        <w:rPr>
          <w:rFonts w:eastAsia="Verdana"/>
        </w:rPr>
        <w:t xml:space="preserve"> Graag een opsplitsing per jaar. </w:t>
      </w:r>
    </w:p>
    <w:p w14:paraId="51DBE863" w14:textId="77777777" w:rsidR="00A41257" w:rsidRDefault="00000000" w:rsidP="003F4536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Hoeveel hiervan werden positief geadviseerd?</w:t>
      </w:r>
    </w:p>
    <w:p w14:paraId="7C6EEE36" w14:textId="77777777" w:rsidR="00A41257" w:rsidRDefault="00000000" w:rsidP="003F4536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Hoeveel hiervan werden negatief geadviseerd?</w:t>
      </w:r>
    </w:p>
    <w:p w14:paraId="46B57C10" w14:textId="77777777" w:rsidR="00A41257" w:rsidRDefault="00000000" w:rsidP="003F4536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In hoeveel gevallen werd de vergunning toch verleend ondanks negatief advies?</w:t>
      </w:r>
    </w:p>
    <w:p w14:paraId="3B6541C3" w14:textId="77777777" w:rsidR="00A41257" w:rsidRDefault="00000000" w:rsidP="003F4536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In hoeveel gebieden werd effectief gebouwd?</w:t>
      </w:r>
    </w:p>
    <w:p w14:paraId="1981A46E" w14:textId="615F8219" w:rsidR="00A41257" w:rsidRDefault="00000000" w:rsidP="003F4536">
      <w:pPr>
        <w:pStyle w:val="Nummering"/>
        <w:rPr>
          <w:rFonts w:ascii="Times New Roman" w:hAnsi="Times New Roman"/>
        </w:rPr>
      </w:pPr>
      <w:r>
        <w:rPr>
          <w:rFonts w:eastAsia="Verdana"/>
        </w:rPr>
        <w:t>Over hoeveel middelen beschikt het Rubiconfonds momenteel? Hoe is dit budget geëvolueerd sinds 2018?</w:t>
      </w:r>
    </w:p>
    <w:p w14:paraId="0296FE78" w14:textId="3B326D6A" w:rsidR="00451CDB" w:rsidRPr="003F4536" w:rsidRDefault="00000000" w:rsidP="003F453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Hoeveel provincie- en gemeentebesturen maakten </w:t>
      </w:r>
      <w:r w:rsidR="003F4536">
        <w:rPr>
          <w:rFonts w:eastAsia="Verdana"/>
        </w:rPr>
        <w:t xml:space="preserve">al </w:t>
      </w:r>
      <w:r>
        <w:rPr>
          <w:rFonts w:eastAsia="Verdana"/>
        </w:rPr>
        <w:t>gebruik van het Rubiconfonds om 60 procent van de kosten voor planschadevergoedingen terug te vorderen? Over welk bedrag gaat het in totaal? Graag een opsplitsing per jaar sinds 2018.</w:t>
      </w:r>
    </w:p>
    <w:p w14:paraId="75ACF285" w14:textId="77777777" w:rsidR="00FA199C" w:rsidRPr="008A4109" w:rsidRDefault="00000000" w:rsidP="00E75678">
      <w:pPr>
        <w:pStyle w:val="StijlStandaardSVVerdana10ptLinks-175cmRechts-0"/>
      </w:pPr>
    </w:p>
    <w:p w14:paraId="06E0C99D" w14:textId="77777777" w:rsidR="00FA199C" w:rsidRPr="00451CDB" w:rsidRDefault="00000000" w:rsidP="00E75678">
      <w:pPr>
        <w:pStyle w:val="StijlStandaardSVVerdana10ptCursiefLinks-175cmRec"/>
        <w:rPr>
          <w:lang w:val="nl-BE"/>
        </w:rPr>
      </w:pPr>
    </w:p>
    <w:sectPr w:rsidR="00FA199C" w:rsidRPr="00451CDB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C8D6" w14:textId="77777777" w:rsidR="00635EC1" w:rsidRDefault="00635EC1">
      <w:r>
        <w:separator/>
      </w:r>
    </w:p>
  </w:endnote>
  <w:endnote w:type="continuationSeparator" w:id="0">
    <w:p w14:paraId="13A4EF34" w14:textId="77777777" w:rsidR="00635EC1" w:rsidRDefault="0063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B44D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86BC0FF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5B24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48B2205C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BDC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82E57" wp14:editId="15A6867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EBB1" w14:textId="77777777" w:rsidR="00635EC1" w:rsidRDefault="00635EC1">
      <w:r>
        <w:separator/>
      </w:r>
    </w:p>
  </w:footnote>
  <w:footnote w:type="continuationSeparator" w:id="0">
    <w:p w14:paraId="57C33B8B" w14:textId="77777777" w:rsidR="00635EC1" w:rsidRDefault="0063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9BA9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F148B24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D1B47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AB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B8B5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98F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5000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1E0E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32F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D280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940F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781C4DC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7ACC833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DA2C0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F621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823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A28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683E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CE1B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C9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6C0E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046633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303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27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5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8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62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C4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3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E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3726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7C96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648B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B01B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9C6D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EEC0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FC0A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6460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B260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5FAE1C2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071E6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AA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CC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6E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C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62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64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903639186">
    <w:abstractNumId w:val="6"/>
  </w:num>
  <w:num w:numId="2" w16cid:durableId="1378358672">
    <w:abstractNumId w:val="4"/>
  </w:num>
  <w:num w:numId="3" w16cid:durableId="680819650">
    <w:abstractNumId w:val="9"/>
  </w:num>
  <w:num w:numId="4" w16cid:durableId="336268163">
    <w:abstractNumId w:val="0"/>
  </w:num>
  <w:num w:numId="5" w16cid:durableId="54357314">
    <w:abstractNumId w:val="5"/>
  </w:num>
  <w:num w:numId="6" w16cid:durableId="1505433775">
    <w:abstractNumId w:val="8"/>
  </w:num>
  <w:num w:numId="7" w16cid:durableId="2020040299">
    <w:abstractNumId w:val="1"/>
  </w:num>
  <w:num w:numId="8" w16cid:durableId="1407417740">
    <w:abstractNumId w:val="2"/>
  </w:num>
  <w:num w:numId="9" w16cid:durableId="1382169456">
    <w:abstractNumId w:val="4"/>
  </w:num>
  <w:num w:numId="10" w16cid:durableId="1183011585">
    <w:abstractNumId w:val="4"/>
  </w:num>
  <w:num w:numId="11" w16cid:durableId="1050032308">
    <w:abstractNumId w:val="4"/>
  </w:num>
  <w:num w:numId="12" w16cid:durableId="1932002194">
    <w:abstractNumId w:val="4"/>
  </w:num>
  <w:num w:numId="13" w16cid:durableId="277568189">
    <w:abstractNumId w:val="7"/>
  </w:num>
  <w:num w:numId="14" w16cid:durableId="1881697955">
    <w:abstractNumId w:val="3"/>
  </w:num>
  <w:num w:numId="15" w16cid:durableId="1237596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57"/>
    <w:rsid w:val="00194233"/>
    <w:rsid w:val="003F4536"/>
    <w:rsid w:val="00635EC1"/>
    <w:rsid w:val="00A41257"/>
    <w:rsid w:val="00C8082C"/>
    <w:rsid w:val="00D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8B0C"/>
  <w15:docId w15:val="{F2491EA7-959E-4C56-AA51-0EB4267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4</cp:revision>
  <cp:lastPrinted>2014-05-14T13:55:00Z</cp:lastPrinted>
  <dcterms:created xsi:type="dcterms:W3CDTF">2023-01-27T07:38:00Z</dcterms:created>
  <dcterms:modified xsi:type="dcterms:W3CDTF">2023-01-27T08:21:00Z</dcterms:modified>
</cp:coreProperties>
</file>